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0"/>
        <w:gridCol w:w="3615"/>
        <w:gridCol w:w="7850"/>
      </w:tblGrid>
      <w:tr w:rsidR="00385E3D" w:rsidRPr="00EE399B" w:rsidTr="006E7B2A">
        <w:tc>
          <w:tcPr>
            <w:tcW w:w="2540" w:type="dxa"/>
          </w:tcPr>
          <w:p w:rsidR="00D93A6C" w:rsidRPr="00EE399B" w:rsidRDefault="00D93A6C" w:rsidP="006E7B2A">
            <w:pPr>
              <w:jc w:val="center"/>
              <w:rPr>
                <w:rFonts w:ascii="Times New Roman" w:hAnsi="Times New Roman"/>
                <w:b/>
                <w:sz w:val="28"/>
                <w:szCs w:val="28"/>
              </w:rPr>
            </w:pPr>
            <w:r w:rsidRPr="00EE399B">
              <w:rPr>
                <w:rFonts w:ascii="Times New Roman" w:hAnsi="Times New Roman"/>
                <w:b/>
                <w:sz w:val="28"/>
                <w:szCs w:val="28"/>
              </w:rPr>
              <w:t>BỘ NỘI VỤ</w:t>
            </w:r>
          </w:p>
          <w:p w:rsidR="00D93A6C" w:rsidRPr="00EE399B" w:rsidRDefault="00D93A6C" w:rsidP="006E7B2A">
            <w:pPr>
              <w:jc w:val="center"/>
              <w:rPr>
                <w:rFonts w:ascii="Times New Roman" w:hAnsi="Times New Roman"/>
                <w:sz w:val="28"/>
                <w:szCs w:val="28"/>
              </w:rPr>
            </w:pPr>
            <w:r w:rsidRPr="00EE399B">
              <w:rPr>
                <w:rFonts w:ascii="Times New Roman" w:hAnsi="Times New Roman"/>
                <w:noProof/>
                <w:szCs w:val="28"/>
              </w:rPr>
              <mc:AlternateContent>
                <mc:Choice Requires="wps">
                  <w:drawing>
                    <wp:anchor distT="0" distB="0" distL="114300" distR="114300" simplePos="0" relativeHeight="251659264" behindDoc="0" locked="0" layoutInCell="1" allowOverlap="1" wp14:anchorId="0C64BF01" wp14:editId="1000331A">
                      <wp:simplePos x="0" y="0"/>
                      <wp:positionH relativeFrom="margin">
                        <wp:align>center</wp:align>
                      </wp:positionH>
                      <wp:positionV relativeFrom="paragraph">
                        <wp:posOffset>26772</wp:posOffset>
                      </wp:positionV>
                      <wp:extent cx="797356"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797356"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D676E0" id="Straight Connector 1"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pt" to="62.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" strokecolor="windowText" strokeweight=".5pt">
                      <v:stroke joinstyle="miter"/>
                      <w10:wrap anchorx="margin"/>
                    </v:line>
                  </w:pict>
                </mc:Fallback>
              </mc:AlternateContent>
            </w:r>
          </w:p>
          <w:p w:rsidR="00D93A6C" w:rsidRPr="00EE399B" w:rsidRDefault="00D93A6C" w:rsidP="006E7B2A">
            <w:pPr>
              <w:jc w:val="center"/>
              <w:rPr>
                <w:rFonts w:ascii="Times New Roman" w:hAnsi="Times New Roman"/>
                <w:sz w:val="28"/>
                <w:szCs w:val="28"/>
              </w:rPr>
            </w:pPr>
          </w:p>
          <w:p w:rsidR="00D93A6C" w:rsidRPr="00EE399B" w:rsidRDefault="00D93A6C" w:rsidP="006E7B2A">
            <w:pPr>
              <w:jc w:val="center"/>
              <w:rPr>
                <w:rFonts w:ascii="Times New Roman" w:hAnsi="Times New Roman"/>
                <w:sz w:val="28"/>
                <w:szCs w:val="28"/>
              </w:rPr>
            </w:pPr>
          </w:p>
        </w:tc>
        <w:tc>
          <w:tcPr>
            <w:tcW w:w="3615" w:type="dxa"/>
          </w:tcPr>
          <w:p w:rsidR="00D93A6C" w:rsidRPr="00EE399B" w:rsidRDefault="00D93A6C" w:rsidP="006E7B2A">
            <w:pPr>
              <w:jc w:val="center"/>
              <w:rPr>
                <w:rFonts w:ascii="Times New Roman" w:hAnsi="Times New Roman"/>
                <w:b/>
                <w:sz w:val="28"/>
                <w:szCs w:val="28"/>
              </w:rPr>
            </w:pPr>
          </w:p>
        </w:tc>
        <w:tc>
          <w:tcPr>
            <w:tcW w:w="7850" w:type="dxa"/>
          </w:tcPr>
          <w:p w:rsidR="00D93A6C" w:rsidRPr="00EE399B" w:rsidRDefault="00D93A6C" w:rsidP="006E7B2A">
            <w:pPr>
              <w:jc w:val="center"/>
              <w:rPr>
                <w:rFonts w:ascii="Times New Roman" w:hAnsi="Times New Roman"/>
                <w:b/>
                <w:sz w:val="28"/>
                <w:szCs w:val="28"/>
              </w:rPr>
            </w:pPr>
            <w:r w:rsidRPr="00EE399B">
              <w:rPr>
                <w:rFonts w:ascii="Times New Roman" w:hAnsi="Times New Roman"/>
                <w:b/>
                <w:sz w:val="28"/>
                <w:szCs w:val="28"/>
              </w:rPr>
              <w:t>CỘNG HOÀ XÃ HỘI CHỦ NGHĨA VIỆT NAM</w:t>
            </w:r>
          </w:p>
          <w:p w:rsidR="00D93A6C" w:rsidRPr="00EE399B" w:rsidRDefault="00D93A6C" w:rsidP="006E7B2A">
            <w:pPr>
              <w:jc w:val="center"/>
              <w:rPr>
                <w:rFonts w:ascii="Times New Roman" w:hAnsi="Times New Roman"/>
                <w:b/>
                <w:sz w:val="28"/>
                <w:szCs w:val="28"/>
              </w:rPr>
            </w:pPr>
            <w:r w:rsidRPr="00EE399B">
              <w:rPr>
                <w:rFonts w:ascii="Times New Roman" w:hAnsi="Times New Roman"/>
                <w:b/>
                <w:sz w:val="28"/>
                <w:szCs w:val="28"/>
              </w:rPr>
              <w:t>Độc lập - Tự do - Hạnh phúc</w:t>
            </w:r>
          </w:p>
          <w:p w:rsidR="00D93A6C" w:rsidRPr="00EE399B" w:rsidRDefault="00D93A6C" w:rsidP="006E7B2A">
            <w:pPr>
              <w:jc w:val="center"/>
              <w:rPr>
                <w:rFonts w:ascii="Times New Roman" w:hAnsi="Times New Roman"/>
                <w:i/>
                <w:sz w:val="28"/>
                <w:szCs w:val="28"/>
              </w:rPr>
            </w:pPr>
            <w:r w:rsidRPr="00EE399B">
              <w:rPr>
                <w:rFonts w:ascii="Times New Roman" w:hAnsi="Times New Roman"/>
                <w:i/>
                <w:noProof/>
                <w:szCs w:val="28"/>
              </w:rPr>
              <mc:AlternateContent>
                <mc:Choice Requires="wps">
                  <w:drawing>
                    <wp:anchor distT="0" distB="0" distL="114300" distR="114300" simplePos="0" relativeHeight="251660288" behindDoc="0" locked="0" layoutInCell="1" allowOverlap="1" wp14:anchorId="72B52696" wp14:editId="2A9646E6">
                      <wp:simplePos x="0" y="0"/>
                      <wp:positionH relativeFrom="margin">
                        <wp:align>center</wp:align>
                      </wp:positionH>
                      <wp:positionV relativeFrom="paragraph">
                        <wp:posOffset>65405</wp:posOffset>
                      </wp:positionV>
                      <wp:extent cx="217551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1755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EFDA12" id="Straight Connector 2" o:spid="_x0000_s1026" style="position:absolute;flip:x;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71.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" strokecolor="windowText" strokeweight=".5pt">
                      <v:stroke joinstyle="miter"/>
                      <w10:wrap anchorx="margin"/>
                    </v:line>
                  </w:pict>
                </mc:Fallback>
              </mc:AlternateContent>
            </w:r>
          </w:p>
          <w:p w:rsidR="00D93A6C" w:rsidRPr="00EE399B" w:rsidRDefault="00D93A6C" w:rsidP="006E7B2A">
            <w:pPr>
              <w:jc w:val="center"/>
              <w:rPr>
                <w:rFonts w:ascii="Times New Roman" w:hAnsi="Times New Roman"/>
                <w:i/>
                <w:sz w:val="28"/>
                <w:szCs w:val="28"/>
              </w:rPr>
            </w:pPr>
            <w:r w:rsidRPr="00EE399B">
              <w:rPr>
                <w:rFonts w:ascii="Times New Roman" w:hAnsi="Times New Roman"/>
                <w:i/>
                <w:sz w:val="28"/>
                <w:szCs w:val="28"/>
              </w:rPr>
              <w:t xml:space="preserve">               Hà Nội, ngày        tháng        năm 2025</w:t>
            </w:r>
          </w:p>
        </w:tc>
      </w:tr>
    </w:tbl>
    <w:p w:rsidR="00D93A6C" w:rsidRPr="00EE399B" w:rsidRDefault="003F733D" w:rsidP="003F733D">
      <w:pPr>
        <w:tabs>
          <w:tab w:val="left" w:pos="1291"/>
        </w:tabs>
        <w:rPr>
          <w:rFonts w:ascii="Times New Roman" w:hAnsi="Times New Roman"/>
          <w:b/>
          <w:bCs/>
          <w:szCs w:val="28"/>
        </w:rPr>
      </w:pPr>
      <w:r>
        <w:rPr>
          <w:rFonts w:ascii="Times New Roman" w:hAnsi="Times New Roman"/>
          <w:b/>
          <w:bCs/>
          <w:szCs w:val="28"/>
        </w:rPr>
        <w:tab/>
      </w:r>
    </w:p>
    <w:p w:rsidR="00D93A6C" w:rsidRPr="00EE399B" w:rsidRDefault="00D93A6C" w:rsidP="00723E4B">
      <w:pPr>
        <w:spacing w:before="240"/>
        <w:jc w:val="center"/>
        <w:rPr>
          <w:rFonts w:ascii="Times New Roman" w:hAnsi="Times New Roman"/>
          <w:b/>
          <w:bCs/>
          <w:szCs w:val="28"/>
        </w:rPr>
      </w:pPr>
      <w:r w:rsidRPr="00EE399B">
        <w:rPr>
          <w:rFonts w:ascii="Times New Roman" w:hAnsi="Times New Roman"/>
          <w:b/>
          <w:bCs/>
          <w:szCs w:val="28"/>
        </w:rPr>
        <w:t>BẢN THUYẾT MINH</w:t>
      </w:r>
    </w:p>
    <w:p w:rsidR="00D93A6C" w:rsidRPr="00EE399B" w:rsidRDefault="00D93A6C" w:rsidP="00D93A6C">
      <w:pPr>
        <w:jc w:val="center"/>
        <w:rPr>
          <w:rFonts w:ascii="Times New Roman" w:hAnsi="Times New Roman"/>
          <w:b/>
          <w:bCs/>
          <w:szCs w:val="28"/>
        </w:rPr>
      </w:pPr>
      <w:r w:rsidRPr="00EE399B">
        <w:rPr>
          <w:rFonts w:ascii="Times New Roman" w:hAnsi="Times New Roman"/>
          <w:b/>
          <w:bCs/>
          <w:szCs w:val="28"/>
        </w:rPr>
        <w:t xml:space="preserve">Nội dung dự thảo Nghị định </w:t>
      </w:r>
      <w:bookmarkStart w:id="0" w:name="_Hlk196140034"/>
      <w:r w:rsidRPr="00EE399B">
        <w:rPr>
          <w:rFonts w:ascii="Times New Roman" w:hAnsi="Times New Roman"/>
          <w:b/>
          <w:bCs/>
          <w:szCs w:val="28"/>
        </w:rPr>
        <w:t xml:space="preserve">quy định về mức hỗ trợ đối với người làm công tác chuyên trách </w:t>
      </w:r>
      <w:r w:rsidRPr="00EE399B">
        <w:rPr>
          <w:rFonts w:ascii="Times New Roman" w:hAnsi="Times New Roman"/>
          <w:b/>
          <w:bCs/>
          <w:szCs w:val="28"/>
        </w:rPr>
        <w:br/>
        <w:t>về chuyển đổi số, an toàn</w:t>
      </w:r>
      <w:r w:rsidR="001642EF" w:rsidRPr="00EE399B">
        <w:rPr>
          <w:rFonts w:ascii="Times New Roman" w:hAnsi="Times New Roman"/>
          <w:b/>
          <w:bCs/>
          <w:szCs w:val="28"/>
        </w:rPr>
        <w:t xml:space="preserve"> thông tin</w:t>
      </w:r>
      <w:r w:rsidR="000A2631">
        <w:rPr>
          <w:rFonts w:ascii="Times New Roman" w:hAnsi="Times New Roman"/>
          <w:b/>
          <w:bCs/>
          <w:szCs w:val="28"/>
        </w:rPr>
        <w:t xml:space="preserve"> mạng</w:t>
      </w:r>
      <w:r w:rsidRPr="00EE399B">
        <w:rPr>
          <w:rFonts w:ascii="Times New Roman" w:hAnsi="Times New Roman"/>
          <w:b/>
          <w:bCs/>
          <w:szCs w:val="28"/>
        </w:rPr>
        <w:t>, an ninh mạng</w:t>
      </w:r>
      <w:bookmarkEnd w:id="0"/>
    </w:p>
    <w:bookmarkStart w:id="1" w:name="_GoBack"/>
    <w:bookmarkEnd w:id="1"/>
    <w:p w:rsidR="00D93A6C" w:rsidRPr="00EE399B" w:rsidRDefault="00D93A6C" w:rsidP="00723E4B">
      <w:pPr>
        <w:spacing w:before="240"/>
        <w:jc w:val="both"/>
        <w:rPr>
          <w:rFonts w:ascii="Times New Roman" w:hAnsi="Times New Roman"/>
          <w:szCs w:val="28"/>
        </w:rPr>
      </w:pPr>
      <w:r w:rsidRPr="00EE399B">
        <w:rPr>
          <w:rFonts w:ascii="Times New Roman" w:hAnsi="Times New Roman"/>
          <w:b/>
          <w:bCs/>
          <w:noProof/>
          <w:szCs w:val="28"/>
        </w:rPr>
        <mc:AlternateContent>
          <mc:Choice Requires="wps">
            <w:drawing>
              <wp:anchor distT="0" distB="0" distL="114300" distR="114300" simplePos="0" relativeHeight="251661312" behindDoc="0" locked="0" layoutInCell="1" allowOverlap="1" wp14:anchorId="622AA983" wp14:editId="19B5FD21">
                <wp:simplePos x="0" y="0"/>
                <wp:positionH relativeFrom="margin">
                  <wp:align>center</wp:align>
                </wp:positionH>
                <wp:positionV relativeFrom="paragraph">
                  <wp:posOffset>54398</wp:posOffset>
                </wp:positionV>
                <wp:extent cx="2074333" cy="0"/>
                <wp:effectExtent l="0" t="0" r="0" b="0"/>
                <wp:wrapNone/>
                <wp:docPr id="2054417895" name="Straight Connector 1"/>
                <wp:cNvGraphicFramePr/>
                <a:graphic xmlns:a="http://schemas.openxmlformats.org/drawingml/2006/main">
                  <a:graphicData uri="http://schemas.microsoft.com/office/word/2010/wordprocessingShape">
                    <wps:wsp>
                      <wps:cNvCnPr/>
                      <wps:spPr>
                        <a:xfrm>
                          <a:off x="0" y="0"/>
                          <a:ext cx="207433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6ABC23"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4.3pt" to="16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" strokecolor="windowText" strokeweight=".5pt">
                <v:stroke joinstyle="miter"/>
                <w10:wrap anchorx="margin"/>
              </v:line>
            </w:pict>
          </mc:Fallback>
        </mc:AlternateContent>
      </w:r>
    </w:p>
    <w:p w:rsidR="003F5F08" w:rsidRPr="00EE399B" w:rsidRDefault="00D82C38">
      <w:pPr>
        <w:rPr>
          <w:szCs w:val="28"/>
        </w:rPr>
      </w:pPr>
    </w:p>
    <w:tbl>
      <w:tblPr>
        <w:tblStyle w:val="TableGrid"/>
        <w:tblW w:w="14997" w:type="dxa"/>
        <w:tblInd w:w="-289" w:type="dxa"/>
        <w:tblLook w:val="04A0" w:firstRow="1" w:lastRow="0" w:firstColumn="1" w:lastColumn="0" w:noHBand="0" w:noVBand="1"/>
      </w:tblPr>
      <w:tblGrid>
        <w:gridCol w:w="1277"/>
        <w:gridCol w:w="6804"/>
        <w:gridCol w:w="6916"/>
      </w:tblGrid>
      <w:tr w:rsidR="00D93A6C" w:rsidRPr="00EE399B" w:rsidTr="00EE399B">
        <w:trPr>
          <w:trHeight w:val="475"/>
          <w:tblHeader/>
        </w:trPr>
        <w:tc>
          <w:tcPr>
            <w:tcW w:w="1277" w:type="dxa"/>
            <w:shd w:val="clear" w:color="auto" w:fill="auto"/>
            <w:vAlign w:val="center"/>
          </w:tcPr>
          <w:p w:rsidR="00D93A6C" w:rsidRPr="000D54F5" w:rsidRDefault="00D93A6C"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t>ĐIỀU, KHOẢN</w:t>
            </w:r>
          </w:p>
        </w:tc>
        <w:tc>
          <w:tcPr>
            <w:tcW w:w="6804" w:type="dxa"/>
            <w:shd w:val="clear" w:color="auto" w:fill="auto"/>
            <w:vAlign w:val="center"/>
          </w:tcPr>
          <w:p w:rsidR="00D93A6C" w:rsidRPr="000D54F5" w:rsidRDefault="00D93A6C"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t>NỘI DUNG TẠI DỰ THẢO NGHỊ ĐỊNH</w:t>
            </w:r>
          </w:p>
        </w:tc>
        <w:tc>
          <w:tcPr>
            <w:tcW w:w="6916" w:type="dxa"/>
            <w:shd w:val="clear" w:color="auto" w:fill="auto"/>
            <w:vAlign w:val="center"/>
          </w:tcPr>
          <w:p w:rsidR="00D93A6C" w:rsidRPr="000D54F5" w:rsidRDefault="00D93A6C"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t>NỘI DUNG THUYẾT MINH</w:t>
            </w:r>
          </w:p>
        </w:tc>
      </w:tr>
      <w:tr w:rsidR="00D93A6C" w:rsidRPr="00EE399B" w:rsidTr="00EE399B">
        <w:tc>
          <w:tcPr>
            <w:tcW w:w="1277" w:type="dxa"/>
            <w:vAlign w:val="center"/>
          </w:tcPr>
          <w:p w:rsidR="00D93A6C" w:rsidRPr="000D54F5" w:rsidRDefault="00D93A6C"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t xml:space="preserve">Điều 1 và </w:t>
            </w:r>
            <w:r w:rsidR="00EE399B" w:rsidRPr="000D54F5">
              <w:rPr>
                <w:rFonts w:ascii="Times New Roman" w:hAnsi="Times New Roman"/>
                <w:b/>
                <w:sz w:val="28"/>
                <w:szCs w:val="28"/>
              </w:rPr>
              <w:br/>
            </w:r>
            <w:r w:rsidRPr="000D54F5">
              <w:rPr>
                <w:rFonts w:ascii="Times New Roman" w:hAnsi="Times New Roman"/>
                <w:b/>
                <w:sz w:val="28"/>
                <w:szCs w:val="28"/>
              </w:rPr>
              <w:t>Điều 2</w:t>
            </w:r>
          </w:p>
        </w:tc>
        <w:tc>
          <w:tcPr>
            <w:tcW w:w="6804" w:type="dxa"/>
            <w:vAlign w:val="center"/>
          </w:tcPr>
          <w:p w:rsidR="00D93A6C" w:rsidRPr="000D54F5" w:rsidRDefault="00D93A6C"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b/>
                <w:color w:val="000000"/>
                <w:sz w:val="28"/>
                <w:szCs w:val="28"/>
              </w:rPr>
              <w:t>Điều 1.</w:t>
            </w:r>
            <w:r w:rsidRPr="000D54F5">
              <w:rPr>
                <w:rFonts w:ascii="Times New Roman" w:hAnsi="Times New Roman"/>
                <w:color w:val="000000"/>
                <w:sz w:val="28"/>
                <w:szCs w:val="28"/>
              </w:rPr>
              <w:t> </w:t>
            </w:r>
            <w:r w:rsidRPr="000D54F5">
              <w:rPr>
                <w:rFonts w:ascii="Times New Roman" w:hAnsi="Times New Roman"/>
                <w:b/>
                <w:color w:val="000000"/>
                <w:sz w:val="28"/>
                <w:szCs w:val="28"/>
              </w:rPr>
              <w:t>Phạm vi điều chỉnh</w:t>
            </w:r>
            <w:r w:rsidRPr="000D54F5">
              <w:rPr>
                <w:rFonts w:ascii="Times New Roman" w:hAnsi="Times New Roman"/>
                <w:color w:val="000000"/>
                <w:sz w:val="28"/>
                <w:szCs w:val="28"/>
              </w:rPr>
              <w:t xml:space="preserve"> </w:t>
            </w:r>
          </w:p>
          <w:p w:rsidR="00D93A6C" w:rsidRPr="000D54F5" w:rsidRDefault="00D93A6C"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 xml:space="preserve">Nghị định này quy định về mức hỗ trợ đối với </w:t>
            </w:r>
            <w:r w:rsidRPr="000D54F5">
              <w:rPr>
                <w:rFonts w:ascii="Times New Roman" w:hAnsi="Times New Roman"/>
                <w:color w:val="000000"/>
                <w:sz w:val="28"/>
                <w:szCs w:val="28"/>
                <w:shd w:val="clear" w:color="auto" w:fill="FFFFFF"/>
              </w:rPr>
              <w:t>người làm công tác chuyên trách về chuyển đổi số, an toàn thông tin, an ninh mạng</w:t>
            </w:r>
            <w:r w:rsidRPr="000D54F5">
              <w:rPr>
                <w:rFonts w:ascii="Times New Roman" w:hAnsi="Times New Roman"/>
                <w:color w:val="000000"/>
                <w:sz w:val="28"/>
                <w:szCs w:val="28"/>
              </w:rPr>
              <w:t xml:space="preserve"> theo vị trí việc làm ở đơn vị chuyên trách </w:t>
            </w:r>
            <w:r w:rsidRPr="000D54F5">
              <w:rPr>
                <w:rFonts w:ascii="Times New Roman" w:hAnsi="Times New Roman"/>
                <w:color w:val="000000"/>
                <w:sz w:val="28"/>
                <w:szCs w:val="28"/>
                <w:shd w:val="clear" w:color="auto" w:fill="FFFFFF"/>
              </w:rPr>
              <w:t>về chuyển đổi số, an toàn thông tin, an ninh mạng</w:t>
            </w:r>
            <w:r w:rsidRPr="000D54F5">
              <w:rPr>
                <w:rFonts w:ascii="Times New Roman" w:hAnsi="Times New Roman"/>
                <w:color w:val="000000"/>
                <w:sz w:val="28"/>
                <w:szCs w:val="28"/>
              </w:rPr>
              <w:t xml:space="preserve"> trong các cơ quan, tổ chức, đơn vị sau:</w:t>
            </w:r>
          </w:p>
          <w:p w:rsidR="00D93A6C" w:rsidRPr="000D54F5" w:rsidRDefault="00D93A6C"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1. Cơ quan của Đảng Cộng sản Việt Nam, Nhà nước, Mặt trận Tổ quốc Việt Nam, tổ chức chính trị - xã hội từ Trung ương đến cơ sở và lực lượng vũ trang.</w:t>
            </w:r>
          </w:p>
          <w:p w:rsidR="00D93A6C" w:rsidRPr="000D54F5" w:rsidRDefault="00D93A6C"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2. Các đơn vị sự nghiệp công lập thuộc cơ cấu tổ chức của các cơ quan tổ chức quy định tại khoản 1 Điều này.</w:t>
            </w:r>
          </w:p>
          <w:p w:rsidR="00D93A6C" w:rsidRPr="000D54F5" w:rsidRDefault="00D93A6C" w:rsidP="001C11B7">
            <w:pPr>
              <w:spacing w:before="60" w:after="60" w:line="264" w:lineRule="auto"/>
              <w:ind w:firstLine="466"/>
              <w:jc w:val="both"/>
              <w:rPr>
                <w:rFonts w:ascii="Times New Roman" w:hAnsi="Times New Roman"/>
                <w:b/>
                <w:color w:val="000000"/>
                <w:sz w:val="28"/>
                <w:szCs w:val="28"/>
              </w:rPr>
            </w:pPr>
            <w:r w:rsidRPr="000D54F5">
              <w:rPr>
                <w:rFonts w:ascii="Times New Roman" w:hAnsi="Times New Roman"/>
                <w:b/>
                <w:color w:val="000000"/>
                <w:sz w:val="28"/>
                <w:szCs w:val="28"/>
              </w:rPr>
              <w:lastRenderedPageBreak/>
              <w:t>Điều 2. Đối tượng áp dụng</w:t>
            </w:r>
          </w:p>
          <w:p w:rsidR="00D93A6C" w:rsidRPr="000D54F5" w:rsidRDefault="00D93A6C"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Nghị định này áp dụng đối với:</w:t>
            </w:r>
          </w:p>
          <w:p w:rsidR="00D93A6C" w:rsidRPr="000D54F5" w:rsidRDefault="00D93A6C" w:rsidP="001C11B7">
            <w:pPr>
              <w:spacing w:before="60" w:after="60" w:line="264" w:lineRule="auto"/>
              <w:ind w:firstLine="466"/>
              <w:jc w:val="both"/>
              <w:rPr>
                <w:rFonts w:ascii="Times New Roman" w:hAnsi="Times New Roman"/>
                <w:strike/>
                <w:color w:val="000000"/>
                <w:sz w:val="28"/>
                <w:szCs w:val="28"/>
              </w:rPr>
            </w:pPr>
            <w:r w:rsidRPr="000D54F5">
              <w:rPr>
                <w:rFonts w:ascii="Times New Roman" w:hAnsi="Times New Roman"/>
                <w:color w:val="000000"/>
                <w:sz w:val="28"/>
                <w:szCs w:val="28"/>
              </w:rPr>
              <w:t xml:space="preserve">1. Người làm công tác chuyên trách </w:t>
            </w:r>
            <w:r w:rsidRPr="000D54F5">
              <w:rPr>
                <w:rFonts w:ascii="Times New Roman" w:hAnsi="Times New Roman"/>
                <w:color w:val="000000"/>
                <w:sz w:val="28"/>
                <w:szCs w:val="28"/>
                <w:shd w:val="clear" w:color="auto" w:fill="FFFFFF"/>
              </w:rPr>
              <w:t>về chuyển đổi số, an toàn thông tin, an ninh mạng, gồm: Cán bộ, công chức, viên chức đảm nhiệm vị trí việc làm chuyên trách về công nghệ thông tin (bao gồm: công nghiệp công nghệ thông tin, ứng dụng công nghệ thông tin, chuyển đổi số); an toàn thông tin mạng hoặc an toàn thông tin; giao dịch điện tử theo quy định về vị trí việc làm chuyên môn dùng chung và vị trí việc làm nghiệp vụ chuyên ngành của cơ quan có thẩm quyền.</w:t>
            </w:r>
          </w:p>
          <w:p w:rsidR="00D93A6C" w:rsidRPr="000D54F5" w:rsidRDefault="00D93A6C" w:rsidP="001C11B7">
            <w:pPr>
              <w:spacing w:before="60" w:after="60" w:line="264" w:lineRule="auto"/>
              <w:ind w:firstLine="466"/>
              <w:jc w:val="both"/>
              <w:rPr>
                <w:rFonts w:ascii="Times New Roman" w:hAnsi="Times New Roman"/>
                <w:color w:val="000000"/>
                <w:sz w:val="28"/>
                <w:szCs w:val="28"/>
                <w:shd w:val="clear" w:color="auto" w:fill="FFFFFF"/>
              </w:rPr>
            </w:pPr>
            <w:r w:rsidRPr="000D54F5">
              <w:rPr>
                <w:rFonts w:ascii="Times New Roman" w:hAnsi="Times New Roman"/>
                <w:color w:val="000000"/>
                <w:sz w:val="28"/>
                <w:szCs w:val="28"/>
              </w:rPr>
              <w:t xml:space="preserve">2. Người làm công tác chuyên trách </w:t>
            </w:r>
            <w:r w:rsidRPr="000D54F5">
              <w:rPr>
                <w:rFonts w:ascii="Times New Roman" w:hAnsi="Times New Roman"/>
                <w:color w:val="000000"/>
                <w:sz w:val="28"/>
                <w:szCs w:val="28"/>
                <w:shd w:val="clear" w:color="auto" w:fill="FFFFFF"/>
              </w:rPr>
              <w:t xml:space="preserve">về chuyển đổi số, an toàn thông tin, an ninh mạng tại các vị trí việc làm tương </w:t>
            </w:r>
            <w:r w:rsidRPr="000D54F5">
              <w:rPr>
                <w:rFonts w:ascii="Times New Roman" w:hAnsi="Times New Roman"/>
                <w:color w:val="000000"/>
                <w:sz w:val="28"/>
                <w:szCs w:val="28"/>
                <w:shd w:val="clear" w:color="auto" w:fill="FFFFFF"/>
              </w:rPr>
              <w:lastRenderedPageBreak/>
              <w:t>tự quy định tại khoản 1 Điều nay do Bộ Quốc phòng, Bộ Công an quy định, gồm: Sĩ quan, hạ sĩ quan nghiệp vụ; sĩ quan, hạ sĩ quan chuyên môn kỹ</w:t>
            </w:r>
            <w:r w:rsidRPr="000D54F5">
              <w:rPr>
                <w:rFonts w:ascii="Times New Roman" w:hAnsi="Times New Roman"/>
                <w:color w:val="000000"/>
                <w:sz w:val="28"/>
                <w:szCs w:val="28"/>
              </w:rPr>
              <w:t xml:space="preserve"> thuật thuộc Công an nhân dân; sĩ quan, quân nhân chuyên nghiệp, viên chức quốc phòng thuộc Quân đội nhân dân; người làm công tác cơ yếu thuộc Quân đội nhân dân hưởng lương từ ngân sách nhà nước, đang phục vụ tại ngũ theo vị trí việc làm.</w:t>
            </w:r>
          </w:p>
          <w:p w:rsidR="00D93A6C" w:rsidRPr="000D54F5" w:rsidRDefault="00D93A6C" w:rsidP="001C11B7">
            <w:pPr>
              <w:spacing w:before="60" w:after="60" w:line="264" w:lineRule="auto"/>
              <w:ind w:firstLine="466"/>
              <w:jc w:val="both"/>
              <w:rPr>
                <w:rFonts w:ascii="Times New Roman" w:hAnsi="Times New Roman"/>
                <w:b/>
                <w:sz w:val="28"/>
                <w:szCs w:val="28"/>
              </w:rPr>
            </w:pPr>
            <w:r w:rsidRPr="000D54F5">
              <w:rPr>
                <w:rFonts w:ascii="Times New Roman" w:hAnsi="Times New Roman"/>
                <w:color w:val="000000"/>
                <w:sz w:val="28"/>
                <w:szCs w:val="28"/>
              </w:rPr>
              <w:t>3. Các đối tượng quy định tại khoản 1 và khoản 2 Điều này gọi chung là người làm công tác chuyên trách.</w:t>
            </w:r>
          </w:p>
        </w:tc>
        <w:tc>
          <w:tcPr>
            <w:tcW w:w="6916" w:type="dxa"/>
            <w:vAlign w:val="center"/>
          </w:tcPr>
          <w:p w:rsidR="00D93A6C" w:rsidRPr="000D54F5" w:rsidRDefault="00D93A6C" w:rsidP="001C11B7">
            <w:pPr>
              <w:spacing w:before="60" w:after="60" w:line="264" w:lineRule="auto"/>
              <w:ind w:firstLine="466"/>
              <w:jc w:val="both"/>
              <w:rPr>
                <w:rFonts w:ascii="Times New Roman" w:hAnsi="Times New Roman"/>
                <w:bCs/>
                <w:sz w:val="28"/>
                <w:szCs w:val="28"/>
                <w:lang w:val="nl-NL"/>
              </w:rPr>
            </w:pPr>
            <w:r w:rsidRPr="000D54F5">
              <w:rPr>
                <w:rFonts w:ascii="Times New Roman" w:hAnsi="Times New Roman"/>
                <w:sz w:val="28"/>
                <w:szCs w:val="28"/>
              </w:rPr>
              <w:lastRenderedPageBreak/>
              <w:t>Thực hiện nhiệm vụ được Lãnh đạo Chính phủ giao</w:t>
            </w:r>
            <w:r w:rsidRPr="000D54F5">
              <w:rPr>
                <w:rStyle w:val="FootnoteReference"/>
                <w:rFonts w:ascii="Times New Roman" w:hAnsi="Times New Roman"/>
                <w:sz w:val="28"/>
                <w:szCs w:val="28"/>
              </w:rPr>
              <w:footnoteReference w:id="1"/>
            </w:r>
            <w:r w:rsidRPr="000D54F5">
              <w:rPr>
                <w:rFonts w:ascii="Times New Roman" w:hAnsi="Times New Roman"/>
                <w:sz w:val="28"/>
                <w:szCs w:val="28"/>
              </w:rPr>
              <w:t xml:space="preserve">, nhằm tạo </w:t>
            </w:r>
            <w:r w:rsidRPr="000D54F5">
              <w:rPr>
                <w:rFonts w:ascii="Times New Roman" w:hAnsi="Times New Roman"/>
                <w:sz w:val="28"/>
                <w:szCs w:val="28"/>
                <w:lang w:val="x-none"/>
              </w:rPr>
              <w:t xml:space="preserve">cơ chế khuyến khích, thu hút nguồn nhân lực phục vụ công tác chuyển đổi số, an </w:t>
            </w:r>
            <w:r w:rsidRPr="000D54F5">
              <w:rPr>
                <w:rFonts w:ascii="Times New Roman" w:hAnsi="Times New Roman"/>
                <w:sz w:val="28"/>
                <w:szCs w:val="28"/>
              </w:rPr>
              <w:t xml:space="preserve">toàn thông tin, an </w:t>
            </w:r>
            <w:r w:rsidRPr="000D54F5">
              <w:rPr>
                <w:rFonts w:ascii="Times New Roman" w:hAnsi="Times New Roman"/>
                <w:sz w:val="28"/>
                <w:szCs w:val="28"/>
                <w:lang w:val="x-none"/>
              </w:rPr>
              <w:t>ninh</w:t>
            </w:r>
            <w:r w:rsidRPr="000D54F5">
              <w:rPr>
                <w:rFonts w:ascii="Times New Roman" w:hAnsi="Times New Roman"/>
                <w:sz w:val="28"/>
                <w:szCs w:val="28"/>
              </w:rPr>
              <w:t xml:space="preserve"> mạng và triển khai </w:t>
            </w:r>
            <w:r w:rsidRPr="000D54F5">
              <w:rPr>
                <w:rFonts w:ascii="Times New Roman" w:hAnsi="Times New Roman"/>
                <w:sz w:val="28"/>
                <w:szCs w:val="28"/>
                <w:lang w:val="x-none"/>
              </w:rPr>
              <w:t>thực hiện hiệu quả các chính sách của Đảng, Nhà nước về chuyển đổi số</w:t>
            </w:r>
            <w:r w:rsidRPr="000D54F5">
              <w:rPr>
                <w:rFonts w:ascii="Times New Roman" w:hAnsi="Times New Roman"/>
                <w:sz w:val="28"/>
                <w:szCs w:val="28"/>
              </w:rPr>
              <w:t>;</w:t>
            </w:r>
            <w:r w:rsidRPr="000D54F5">
              <w:rPr>
                <w:rFonts w:ascii="Times New Roman" w:hAnsi="Times New Roman"/>
                <w:sz w:val="28"/>
                <w:szCs w:val="28"/>
                <w:lang w:val="x-none"/>
              </w:rPr>
              <w:t xml:space="preserve"> </w:t>
            </w:r>
            <w:r w:rsidRPr="000D54F5">
              <w:rPr>
                <w:rFonts w:ascii="Times New Roman" w:hAnsi="Times New Roman"/>
                <w:bCs/>
                <w:sz w:val="28"/>
                <w:szCs w:val="28"/>
                <w:lang w:val="nl-NL"/>
              </w:rPr>
              <w:t>trên cơ sở đánh giá thực trạng, ý kiến của Bộ Quốc phòng</w:t>
            </w:r>
            <w:r w:rsidRPr="000D54F5">
              <w:rPr>
                <w:rFonts w:ascii="Times New Roman" w:hAnsi="Times New Roman"/>
                <w:bCs/>
                <w:sz w:val="28"/>
                <w:szCs w:val="28"/>
                <w:vertAlign w:val="superscript"/>
                <w:lang w:val="nl-NL"/>
              </w:rPr>
              <w:footnoteReference w:id="2"/>
            </w:r>
            <w:r w:rsidRPr="000D54F5">
              <w:rPr>
                <w:rFonts w:ascii="Times New Roman" w:hAnsi="Times New Roman"/>
                <w:bCs/>
                <w:sz w:val="28"/>
                <w:szCs w:val="28"/>
                <w:lang w:val="nl-NL"/>
              </w:rPr>
              <w:t>, Bộ Công an</w:t>
            </w:r>
            <w:r w:rsidRPr="000D54F5">
              <w:rPr>
                <w:rFonts w:ascii="Times New Roman" w:hAnsi="Times New Roman"/>
                <w:bCs/>
                <w:sz w:val="28"/>
                <w:szCs w:val="28"/>
                <w:vertAlign w:val="superscript"/>
                <w:lang w:val="nl-NL"/>
              </w:rPr>
              <w:footnoteReference w:id="3"/>
            </w:r>
            <w:r w:rsidRPr="000D54F5">
              <w:rPr>
                <w:rFonts w:ascii="Times New Roman" w:hAnsi="Times New Roman"/>
                <w:bCs/>
                <w:sz w:val="28"/>
                <w:szCs w:val="28"/>
                <w:lang w:val="nl-NL"/>
              </w:rPr>
              <w:t>, Bộ Ngoại giao</w:t>
            </w:r>
            <w:r w:rsidRPr="000D54F5">
              <w:rPr>
                <w:rFonts w:ascii="Times New Roman" w:hAnsi="Times New Roman"/>
                <w:bCs/>
                <w:sz w:val="28"/>
                <w:szCs w:val="28"/>
                <w:vertAlign w:val="superscript"/>
                <w:lang w:val="nl-NL"/>
              </w:rPr>
              <w:footnoteReference w:id="4"/>
            </w:r>
            <w:r w:rsidRPr="000D54F5">
              <w:rPr>
                <w:rFonts w:ascii="Times New Roman" w:hAnsi="Times New Roman"/>
                <w:bCs/>
                <w:sz w:val="28"/>
                <w:szCs w:val="28"/>
                <w:lang w:val="nl-NL"/>
              </w:rPr>
              <w:t xml:space="preserve"> và các bộ, ngành, địa phương (kèm theo); để bao quát được toàn bộ đối tượng áp dụng và mức hỗ trợ cụ thể được quy định tại dự thảo Nghị địn</w:t>
            </w:r>
            <w:r w:rsidR="009D563B" w:rsidRPr="000D54F5">
              <w:rPr>
                <w:rFonts w:ascii="Times New Roman" w:hAnsi="Times New Roman"/>
                <w:bCs/>
                <w:sz w:val="28"/>
                <w:szCs w:val="28"/>
                <w:lang w:val="nl-NL"/>
              </w:rPr>
              <w:t>h</w:t>
            </w:r>
            <w:r w:rsidRPr="000D54F5">
              <w:rPr>
                <w:rFonts w:ascii="Times New Roman" w:hAnsi="Times New Roman"/>
                <w:bCs/>
                <w:sz w:val="28"/>
                <w:szCs w:val="28"/>
                <w:lang w:val="nl-NL"/>
              </w:rPr>
              <w:t xml:space="preserve">, Điều 1 và Điều 2 dự thảo Nghị định quy định theo hướng xác định cụ thể đối tượng áp dụng là người làm công tác chuyên trách chuyển đổi số, công nghệ thông tin, an toàn thông tin, an ninh mạng </w:t>
            </w:r>
            <w:r w:rsidR="009E3F43" w:rsidRPr="000D54F5">
              <w:rPr>
                <w:rFonts w:ascii="Times New Roman" w:hAnsi="Times New Roman"/>
                <w:bCs/>
                <w:sz w:val="28"/>
                <w:szCs w:val="28"/>
                <w:lang w:val="nl-NL"/>
              </w:rPr>
              <w:t xml:space="preserve">đảm nhiệm vị trí </w:t>
            </w:r>
            <w:r w:rsidR="009E3F43" w:rsidRPr="000D54F5">
              <w:rPr>
                <w:rFonts w:ascii="Times New Roman" w:hAnsi="Times New Roman"/>
                <w:bCs/>
                <w:sz w:val="28"/>
                <w:szCs w:val="28"/>
                <w:lang w:val="nl-NL"/>
              </w:rPr>
              <w:lastRenderedPageBreak/>
              <w:t xml:space="preserve">việc làm có liên quan được quy định tại </w:t>
            </w:r>
            <w:r w:rsidR="009E3F43" w:rsidRPr="000D54F5">
              <w:rPr>
                <w:rFonts w:ascii="Times New Roman" w:hAnsi="Times New Roman"/>
                <w:bCs/>
                <w:sz w:val="28"/>
                <w:szCs w:val="28"/>
                <w:lang w:val="de-DE"/>
              </w:rPr>
              <w:t>Thông tư số 12/2022/TT-BNV</w:t>
            </w:r>
            <w:r w:rsidR="009E3F43" w:rsidRPr="000D54F5">
              <w:rPr>
                <w:rFonts w:ascii="Times New Roman" w:hAnsi="Times New Roman"/>
                <w:bCs/>
                <w:sz w:val="28"/>
                <w:szCs w:val="28"/>
                <w:vertAlign w:val="superscript"/>
                <w:lang w:val="de-DE"/>
              </w:rPr>
              <w:footnoteReference w:id="5"/>
            </w:r>
            <w:r w:rsidR="009E3F43" w:rsidRPr="000D54F5">
              <w:rPr>
                <w:rFonts w:ascii="Times New Roman" w:hAnsi="Times New Roman"/>
                <w:bCs/>
                <w:sz w:val="28"/>
                <w:szCs w:val="28"/>
                <w:lang w:val="nl-NL"/>
              </w:rPr>
              <w:t xml:space="preserve"> (sửa đổi, bổ sung </w:t>
            </w:r>
            <w:r w:rsidR="009E3F43" w:rsidRPr="000D54F5">
              <w:rPr>
                <w:rFonts w:ascii="Times New Roman" w:hAnsi="Times New Roman"/>
                <w:bCs/>
                <w:sz w:val="28"/>
                <w:szCs w:val="28"/>
                <w:lang w:val="de-DE"/>
              </w:rPr>
              <w:t xml:space="preserve">tại </w:t>
            </w:r>
            <w:r w:rsidR="009E3F43" w:rsidRPr="000D54F5">
              <w:rPr>
                <w:rFonts w:ascii="Times New Roman" w:hAnsi="Times New Roman"/>
                <w:bCs/>
                <w:sz w:val="28"/>
                <w:szCs w:val="28"/>
                <w:lang w:val="nl-NL"/>
              </w:rPr>
              <w:t>Thông tư số 06/2024/TT-BNV</w:t>
            </w:r>
            <w:r w:rsidR="009E3F43" w:rsidRPr="000D54F5">
              <w:rPr>
                <w:rFonts w:ascii="Times New Roman" w:hAnsi="Times New Roman"/>
                <w:bCs/>
                <w:sz w:val="28"/>
                <w:szCs w:val="28"/>
                <w:vertAlign w:val="superscript"/>
                <w:lang w:val="nl-NL"/>
              </w:rPr>
              <w:footnoteReference w:id="6"/>
            </w:r>
            <w:r w:rsidR="009E3F43" w:rsidRPr="000D54F5">
              <w:rPr>
                <w:rFonts w:ascii="Times New Roman" w:hAnsi="Times New Roman"/>
                <w:bCs/>
                <w:sz w:val="28"/>
                <w:szCs w:val="28"/>
                <w:lang w:val="de-DE"/>
              </w:rPr>
              <w:t>)</w:t>
            </w:r>
            <w:r w:rsidR="009E3F43" w:rsidRPr="000D54F5">
              <w:rPr>
                <w:rFonts w:ascii="Times New Roman" w:hAnsi="Times New Roman"/>
                <w:bCs/>
                <w:sz w:val="28"/>
                <w:szCs w:val="28"/>
                <w:lang w:val="nl-NL"/>
              </w:rPr>
              <w:t>, Thông tư số 08/2023/TT-BTTTT</w:t>
            </w:r>
            <w:r w:rsidR="009E3F43" w:rsidRPr="000D54F5">
              <w:rPr>
                <w:rFonts w:ascii="Times New Roman" w:hAnsi="Times New Roman"/>
                <w:bCs/>
                <w:sz w:val="28"/>
                <w:szCs w:val="28"/>
                <w:vertAlign w:val="superscript"/>
                <w:lang w:val="nl-NL"/>
              </w:rPr>
              <w:footnoteReference w:id="7"/>
            </w:r>
            <w:r w:rsidR="009E3F43" w:rsidRPr="000D54F5">
              <w:rPr>
                <w:rFonts w:ascii="Times New Roman" w:hAnsi="Times New Roman"/>
                <w:bCs/>
                <w:sz w:val="28"/>
                <w:szCs w:val="28"/>
                <w:lang w:val="nl-NL"/>
              </w:rPr>
              <w:t xml:space="preserve"> (sửa đổi, bổ sung tại Thông tư số 01/2024/TT-BTTTT</w:t>
            </w:r>
            <w:r w:rsidR="009E3F43" w:rsidRPr="000D54F5">
              <w:rPr>
                <w:rFonts w:ascii="Times New Roman" w:hAnsi="Times New Roman"/>
                <w:bCs/>
                <w:sz w:val="28"/>
                <w:szCs w:val="28"/>
                <w:vertAlign w:val="superscript"/>
                <w:lang w:val="nl-NL"/>
              </w:rPr>
              <w:footnoteReference w:id="8"/>
            </w:r>
            <w:r w:rsidR="009E3F43" w:rsidRPr="000D54F5">
              <w:rPr>
                <w:rFonts w:ascii="Times New Roman" w:hAnsi="Times New Roman"/>
                <w:bCs/>
                <w:sz w:val="28"/>
                <w:szCs w:val="28"/>
                <w:lang w:val="nl-NL"/>
              </w:rPr>
              <w:t>), Thông tư số 09/2023/BTTTT</w:t>
            </w:r>
            <w:r w:rsidR="009E3F43" w:rsidRPr="000D54F5">
              <w:rPr>
                <w:rFonts w:ascii="Times New Roman" w:hAnsi="Times New Roman"/>
                <w:bCs/>
                <w:sz w:val="28"/>
                <w:szCs w:val="28"/>
                <w:vertAlign w:val="superscript"/>
                <w:lang w:val="nl-NL"/>
              </w:rPr>
              <w:footnoteReference w:id="9"/>
            </w:r>
            <w:r w:rsidR="009E3F43" w:rsidRPr="000D54F5">
              <w:rPr>
                <w:rFonts w:ascii="Times New Roman" w:hAnsi="Times New Roman"/>
                <w:bCs/>
                <w:sz w:val="28"/>
                <w:szCs w:val="28"/>
                <w:lang w:val="nl-NL"/>
              </w:rPr>
              <w:t xml:space="preserve"> (sửa đổi, bổ sung tại Thông tư số 01/2024/TT-BTTTT) và Thông tư số 08/2022/BTTTT</w:t>
            </w:r>
            <w:r w:rsidR="009E3F43" w:rsidRPr="000D54F5">
              <w:rPr>
                <w:rFonts w:ascii="Times New Roman" w:hAnsi="Times New Roman"/>
                <w:bCs/>
                <w:sz w:val="28"/>
                <w:szCs w:val="28"/>
                <w:vertAlign w:val="superscript"/>
                <w:lang w:val="nl-NL"/>
              </w:rPr>
              <w:footnoteReference w:id="10"/>
            </w:r>
            <w:r w:rsidR="009E3F43" w:rsidRPr="000D54F5">
              <w:rPr>
                <w:rFonts w:ascii="Times New Roman" w:hAnsi="Times New Roman"/>
                <w:bCs/>
                <w:sz w:val="28"/>
                <w:szCs w:val="28"/>
                <w:lang w:val="nl-NL"/>
              </w:rPr>
              <w:t>.</w:t>
            </w:r>
          </w:p>
          <w:p w:rsidR="004D3BD1" w:rsidRPr="000D54F5" w:rsidRDefault="004D3BD1" w:rsidP="001C11B7">
            <w:pPr>
              <w:spacing w:before="60" w:after="60" w:line="264" w:lineRule="auto"/>
              <w:ind w:firstLine="466"/>
              <w:jc w:val="both"/>
              <w:rPr>
                <w:rFonts w:ascii="Times New Roman" w:hAnsi="Times New Roman"/>
                <w:bCs/>
                <w:sz w:val="28"/>
                <w:szCs w:val="28"/>
                <w:lang w:val="nl-NL"/>
              </w:rPr>
            </w:pPr>
            <w:r w:rsidRPr="000D54F5">
              <w:rPr>
                <w:rFonts w:ascii="Times New Roman" w:hAnsi="Times New Roman"/>
                <w:sz w:val="28"/>
                <w:szCs w:val="28"/>
              </w:rPr>
              <w:t xml:space="preserve">Người làm công tác chuyên trách về chuyển đổi số, an toàn thông tin, an ninh mạng tại các vị trí việc làm tương tự quy định tại khoản 1 Điều 2 dự thảo Nghị định do Bộ Quốc phòng, Bộ Công an quy định, gồm: Sĩ quan, hạ sĩ quan nghiệp vụ; sĩ quan, hạ sĩ quan chuyên môn kỹ thuật thuộc Công an nhân dân; sĩ quan, quân nhân chuyên nghiệp, viên chức quốc phòng thuộc Quân đội nhân dân; người làm công </w:t>
            </w:r>
            <w:r w:rsidRPr="000D54F5">
              <w:rPr>
                <w:rFonts w:ascii="Times New Roman" w:hAnsi="Times New Roman"/>
                <w:sz w:val="28"/>
                <w:szCs w:val="28"/>
              </w:rPr>
              <w:lastRenderedPageBreak/>
              <w:t>tác cơ yếu thuộc Quân đội nhân dân hưởng lương từ ngân sách nhà nước, đang phục vụ tại ngũ theo vị trí việc làm.</w:t>
            </w:r>
          </w:p>
        </w:tc>
      </w:tr>
      <w:tr w:rsidR="00D93A6C" w:rsidRPr="00EE399B" w:rsidTr="00EE399B">
        <w:tc>
          <w:tcPr>
            <w:tcW w:w="1277" w:type="dxa"/>
            <w:vAlign w:val="center"/>
          </w:tcPr>
          <w:p w:rsidR="00D93A6C" w:rsidRPr="000D54F5" w:rsidRDefault="004D3BD1"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lastRenderedPageBreak/>
              <w:t>Điều 3</w:t>
            </w:r>
          </w:p>
        </w:tc>
        <w:tc>
          <w:tcPr>
            <w:tcW w:w="6804" w:type="dxa"/>
            <w:vAlign w:val="center"/>
          </w:tcPr>
          <w:p w:rsidR="000D54F5" w:rsidRPr="000D54F5" w:rsidRDefault="004D3BD1" w:rsidP="000D54F5">
            <w:pPr>
              <w:spacing w:before="60" w:after="60" w:line="264" w:lineRule="auto"/>
              <w:ind w:firstLine="466"/>
              <w:jc w:val="both"/>
              <w:rPr>
                <w:rFonts w:ascii="Times New Roman" w:hAnsi="Times New Roman"/>
                <w:b/>
                <w:color w:val="000000"/>
                <w:sz w:val="28"/>
                <w:szCs w:val="28"/>
              </w:rPr>
            </w:pPr>
            <w:r w:rsidRPr="000D54F5">
              <w:rPr>
                <w:rFonts w:ascii="Times New Roman" w:hAnsi="Times New Roman"/>
                <w:b/>
                <w:color w:val="000000"/>
                <w:sz w:val="28"/>
                <w:szCs w:val="28"/>
              </w:rPr>
              <w:t>Điều 3. Mức hỗ trợ</w:t>
            </w:r>
            <w:bookmarkStart w:id="4" w:name="loai_1_name"/>
          </w:p>
          <w:p w:rsidR="004D3BD1" w:rsidRPr="000D54F5" w:rsidRDefault="004D3BD1" w:rsidP="000D54F5">
            <w:pPr>
              <w:spacing w:before="60" w:after="60" w:line="264" w:lineRule="auto"/>
              <w:ind w:firstLine="466"/>
              <w:jc w:val="both"/>
              <w:rPr>
                <w:rFonts w:ascii="Times New Roman" w:hAnsi="Times New Roman"/>
                <w:b/>
                <w:color w:val="000000"/>
                <w:sz w:val="28"/>
                <w:szCs w:val="28"/>
              </w:rPr>
            </w:pPr>
            <w:r w:rsidRPr="000D54F5">
              <w:rPr>
                <w:rFonts w:ascii="Times New Roman" w:hAnsi="Times New Roman"/>
                <w:color w:val="000000"/>
                <w:sz w:val="28"/>
                <w:szCs w:val="28"/>
              </w:rPr>
              <w:t>1. Mức hỗ trợ là 5.500.000 (năm triệu năm trăm nghìn đồng)/tháng áp dụng đối với người làm công tác chuyên trách tại vị trí việc làm an toàn thông tin, an ninh mạng.</w:t>
            </w:r>
          </w:p>
          <w:bookmarkEnd w:id="4"/>
          <w:p w:rsidR="000D54F5" w:rsidRPr="000D54F5" w:rsidRDefault="004D3BD1" w:rsidP="000D54F5">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2. Mức hỗ trợ là 3.500.000 (ba triệu năm trăm nghìn đồng)/tháng áp dụng đối với người làm công tác chuyên trách tại vị trí việc làm còn lại.</w:t>
            </w:r>
          </w:p>
          <w:p w:rsidR="00D93A6C" w:rsidRPr="000D54F5" w:rsidRDefault="004D3BD1" w:rsidP="000D54F5">
            <w:pPr>
              <w:spacing w:before="60" w:after="60" w:line="264" w:lineRule="auto"/>
              <w:ind w:firstLine="466"/>
              <w:jc w:val="both"/>
              <w:rPr>
                <w:rFonts w:ascii="Times New Roman" w:hAnsi="Times New Roman"/>
                <w:color w:val="000000"/>
                <w:sz w:val="28"/>
                <w:szCs w:val="28"/>
              </w:rPr>
            </w:pPr>
            <w:r w:rsidRPr="000D54F5">
              <w:rPr>
                <w:rFonts w:ascii="Times New Roman" w:hAnsi="Times New Roman"/>
                <w:sz w:val="28"/>
                <w:szCs w:val="28"/>
                <w:shd w:val="clear" w:color="auto" w:fill="FFFFFF"/>
              </w:rPr>
              <w:t xml:space="preserve">3. </w:t>
            </w:r>
            <w:bookmarkStart w:id="5" w:name="khoan_2_4"/>
            <w:r w:rsidRPr="000D54F5">
              <w:rPr>
                <w:rFonts w:ascii="Times New Roman" w:hAnsi="Times New Roman"/>
                <w:sz w:val="28"/>
                <w:szCs w:val="28"/>
                <w:shd w:val="clear" w:color="auto" w:fill="FFFFFF"/>
              </w:rPr>
              <w:t>Chế độ hỗ trợ quy định tại Điều này được áp dụng cho đến khi thực hiện chính sách tiền lương theo Nghị quyết số</w:t>
            </w:r>
            <w:bookmarkEnd w:id="5"/>
            <w:r w:rsidRPr="000D54F5">
              <w:rPr>
                <w:rFonts w:ascii="Times New Roman" w:hAnsi="Times New Roman"/>
                <w:sz w:val="28"/>
                <w:szCs w:val="28"/>
                <w:shd w:val="clear" w:color="auto" w:fill="FFFFFF"/>
              </w:rPr>
              <w:t> </w:t>
            </w:r>
            <w:bookmarkStart w:id="6" w:name="tvpllink_xdvfyoobtx"/>
            <w:r w:rsidRPr="000D54F5">
              <w:rPr>
                <w:rFonts w:ascii="Times New Roman" w:hAnsi="Times New Roman"/>
                <w:sz w:val="28"/>
                <w:szCs w:val="28"/>
                <w:shd w:val="clear" w:color="auto" w:fill="FFFFFF"/>
              </w:rPr>
              <w:t>27-NQ/TW</w:t>
            </w:r>
            <w:bookmarkEnd w:id="6"/>
            <w:r w:rsidRPr="000D54F5">
              <w:rPr>
                <w:rFonts w:ascii="Times New Roman" w:hAnsi="Times New Roman"/>
                <w:sz w:val="28"/>
                <w:szCs w:val="28"/>
                <w:shd w:val="clear" w:color="auto" w:fill="FFFFFF"/>
              </w:rPr>
              <w:t> </w:t>
            </w:r>
            <w:bookmarkStart w:id="7" w:name="khoan_2_4_name"/>
            <w:r w:rsidRPr="000D54F5">
              <w:rPr>
                <w:rFonts w:ascii="Times New Roman" w:hAnsi="Times New Roman"/>
                <w:sz w:val="28"/>
                <w:szCs w:val="28"/>
                <w:shd w:val="clear" w:color="auto" w:fill="FFFFFF"/>
              </w:rPr>
              <w:t>ngày 21 tháng 5 năm 2018 của Hội nghị lần thứ bảy Ban Chấp hành Trung ương khóa XII về cải cách chính sách tiền lương đối với cán bộ, công chức, viên chức, lực lượng vũ trang và người lao động trong doanh nghiệp.</w:t>
            </w:r>
            <w:bookmarkEnd w:id="7"/>
          </w:p>
        </w:tc>
        <w:tc>
          <w:tcPr>
            <w:tcW w:w="6916" w:type="dxa"/>
            <w:vAlign w:val="center"/>
          </w:tcPr>
          <w:p w:rsidR="00EE399B" w:rsidRPr="000D54F5" w:rsidRDefault="00EE399B" w:rsidP="001C11B7">
            <w:pPr>
              <w:spacing w:before="60" w:after="60" w:line="264" w:lineRule="auto"/>
              <w:ind w:firstLine="466"/>
              <w:jc w:val="both"/>
              <w:rPr>
                <w:rFonts w:ascii="Times New Roman" w:hAnsi="Times New Roman"/>
                <w:sz w:val="28"/>
                <w:szCs w:val="28"/>
              </w:rPr>
            </w:pPr>
            <w:r w:rsidRPr="000D54F5">
              <w:rPr>
                <w:rFonts w:ascii="Times New Roman" w:hAnsi="Times New Roman"/>
                <w:sz w:val="28"/>
                <w:szCs w:val="28"/>
              </w:rPr>
              <w:t>Chế độ hỗ trợ quy định tại Điều 3 dự thảo Nghị định được áp dụng cho đến khi thực hiện chính sách tiền lương theo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w:t>
            </w:r>
          </w:p>
          <w:p w:rsidR="00D93A6C" w:rsidRPr="000D54F5" w:rsidRDefault="00EE399B" w:rsidP="001C11B7">
            <w:pPr>
              <w:spacing w:before="60" w:after="60" w:line="264" w:lineRule="auto"/>
              <w:ind w:firstLine="466"/>
              <w:jc w:val="both"/>
              <w:rPr>
                <w:rFonts w:ascii="Times New Roman" w:hAnsi="Times New Roman"/>
                <w:sz w:val="28"/>
                <w:szCs w:val="28"/>
              </w:rPr>
            </w:pPr>
            <w:r w:rsidRPr="000D54F5">
              <w:rPr>
                <w:rFonts w:ascii="Times New Roman" w:hAnsi="Times New Roman"/>
                <w:sz w:val="28"/>
                <w:szCs w:val="28"/>
              </w:rPr>
              <w:t>Tại dự thảo Nghị định chia làm 2 mức hỗ trợ vì theo Bộ Thông tin và Truyền thông</w:t>
            </w:r>
            <w:r w:rsidRPr="000D54F5">
              <w:rPr>
                <w:rFonts w:ascii="Times New Roman" w:hAnsi="Times New Roman"/>
                <w:sz w:val="28"/>
                <w:szCs w:val="28"/>
                <w:vertAlign w:val="superscript"/>
              </w:rPr>
              <w:footnoteReference w:id="11"/>
            </w:r>
            <w:r w:rsidRPr="000D54F5">
              <w:rPr>
                <w:rFonts w:ascii="Times New Roman" w:hAnsi="Times New Roman"/>
                <w:sz w:val="28"/>
                <w:szCs w:val="28"/>
              </w:rPr>
              <w:t xml:space="preserve"> thì công tác chuyển đổi số, an toàn, an ninh mạng là 03 hoạt động độc lập (điều chỉnh bởi Luật Công nghệ thông tin năm 2006; Luật An toàn thông tin mạng năm 2015; Luật An ninh mạng năm 2018) nhưng có sự liên kết chặt chẽ với nhau, trong đó “An toàn thông tin, an ninh mạng là trọng tâm của quá trình chuyển đổi số, là trụ </w:t>
            </w:r>
            <w:r w:rsidRPr="000D54F5">
              <w:rPr>
                <w:rFonts w:ascii="Times New Roman" w:hAnsi="Times New Roman"/>
                <w:sz w:val="28"/>
                <w:szCs w:val="28"/>
              </w:rPr>
              <w:lastRenderedPageBreak/>
              <w:t>cột quan trọng tạo lập niềm tin số và sự phát triển thịnh vượng trong kỷ nguyên số. An toàn thông tin, an ninh mạng là nhiệm vụ trọng yếu, thường xuyên, lâu dài nhằm khởi tạo và duy trì môi trường mạng an toàn, lành mạnh, tin cậy cho các cơ quan, tổ chức, doanh nghiệp và mỗi người dân. Đầu tư cho an toàn, an ninh mạng là đầu tư cho phát triển bền vững và tạo ra giá trị”</w:t>
            </w:r>
            <w:r w:rsidRPr="000D54F5">
              <w:rPr>
                <w:rFonts w:ascii="Times New Roman" w:hAnsi="Times New Roman"/>
                <w:sz w:val="28"/>
                <w:szCs w:val="28"/>
                <w:vertAlign w:val="superscript"/>
              </w:rPr>
              <w:footnoteReference w:id="12"/>
            </w:r>
            <w:r w:rsidRPr="000D54F5">
              <w:rPr>
                <w:rFonts w:ascii="Times New Roman" w:hAnsi="Times New Roman"/>
                <w:sz w:val="28"/>
                <w:szCs w:val="28"/>
              </w:rPr>
              <w:t>. Đồng thời qua kết quả thống kê báo cáo của các bộ, ngành, địa phương cho thấy đa số là những người có trình độ công nghệ thông tin được bố trí làm nhiệm vụ công tác chuyển đổi số, chỉ có một số ít người làm công tác an toàn thông tin, an ninh mạng chuyên trách được bố trí tại một số đơn vị thuộc Bộ Công an</w:t>
            </w:r>
            <w:r w:rsidRPr="000D54F5">
              <w:rPr>
                <w:rFonts w:ascii="Times New Roman" w:hAnsi="Times New Roman"/>
                <w:sz w:val="28"/>
                <w:szCs w:val="28"/>
                <w:vertAlign w:val="superscript"/>
              </w:rPr>
              <w:footnoteReference w:id="13"/>
            </w:r>
            <w:r w:rsidRPr="000D54F5">
              <w:rPr>
                <w:rFonts w:ascii="Times New Roman" w:hAnsi="Times New Roman"/>
                <w:sz w:val="28"/>
                <w:szCs w:val="28"/>
              </w:rPr>
              <w:t xml:space="preserve"> và Bộ Quốc phòng (Bộ Quốc phòng không thống kê số lượng vì thuộc chế độ mật).</w:t>
            </w:r>
          </w:p>
        </w:tc>
      </w:tr>
      <w:tr w:rsidR="00D93A6C" w:rsidRPr="00EE399B" w:rsidTr="00EE399B">
        <w:tc>
          <w:tcPr>
            <w:tcW w:w="1277" w:type="dxa"/>
            <w:vAlign w:val="center"/>
          </w:tcPr>
          <w:p w:rsidR="00D93A6C" w:rsidRPr="000D54F5" w:rsidRDefault="00EE399B"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lastRenderedPageBreak/>
              <w:t>Điều 4</w:t>
            </w:r>
          </w:p>
        </w:tc>
        <w:tc>
          <w:tcPr>
            <w:tcW w:w="6804" w:type="dxa"/>
            <w:vAlign w:val="center"/>
          </w:tcPr>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b/>
                <w:color w:val="000000"/>
                <w:sz w:val="28"/>
                <w:szCs w:val="28"/>
              </w:rPr>
              <w:t xml:space="preserve">Điều 4. Thời gian không được tính hưởng mức hỗ trợ </w:t>
            </w:r>
          </w:p>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1. Thời gian nghỉ việc không hưởng lương liên tục từ 1 (một) tháng trở lên.</w:t>
            </w:r>
          </w:p>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2. Thời gian nghỉ việc hưởng các chế độ trợ cấp bảo hiểm xã hội theo quy định của pháp luật về bảo hiểm xã hội.</w:t>
            </w:r>
          </w:p>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lastRenderedPageBreak/>
              <w:t>3. Thời gian bị tạm giữ, tạm giam, tạm đình chỉ công tác hoặc đình chỉ công tác từ 1 (một) tháng trở lên.</w:t>
            </w:r>
          </w:p>
          <w:p w:rsidR="00D93A6C"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 xml:space="preserve">4. Thời gian được cơ quan có thẩm quyền luân chuyển, biệt phái, điều động đi công tác, học tập, làm việc mà không trực tiếp làm </w:t>
            </w:r>
            <w:r w:rsidRPr="000D54F5">
              <w:rPr>
                <w:rFonts w:ascii="Times New Roman" w:hAnsi="Times New Roman"/>
                <w:color w:val="000000"/>
                <w:sz w:val="28"/>
                <w:szCs w:val="28"/>
                <w:shd w:val="clear" w:color="auto" w:fill="FFFFFF"/>
              </w:rPr>
              <w:t xml:space="preserve">công tác chuyên trách </w:t>
            </w:r>
            <w:r w:rsidRPr="000D54F5">
              <w:rPr>
                <w:rFonts w:ascii="Times New Roman" w:hAnsi="Times New Roman"/>
                <w:color w:val="000000"/>
                <w:sz w:val="28"/>
                <w:szCs w:val="28"/>
              </w:rPr>
              <w:t>liên tục từ 1 (một) tháng trở lên.</w:t>
            </w:r>
          </w:p>
        </w:tc>
        <w:tc>
          <w:tcPr>
            <w:tcW w:w="6916" w:type="dxa"/>
            <w:vAlign w:val="center"/>
          </w:tcPr>
          <w:p w:rsidR="00D93A6C" w:rsidRPr="000D54F5" w:rsidRDefault="00EE399B" w:rsidP="001C11B7">
            <w:pPr>
              <w:spacing w:before="60" w:after="60" w:line="264" w:lineRule="auto"/>
              <w:ind w:firstLine="466"/>
              <w:jc w:val="both"/>
              <w:rPr>
                <w:rFonts w:ascii="Times New Roman" w:hAnsi="Times New Roman"/>
                <w:bCs/>
                <w:sz w:val="28"/>
                <w:szCs w:val="28"/>
                <w:lang w:val="nl-NL"/>
              </w:rPr>
            </w:pPr>
            <w:r w:rsidRPr="000D54F5">
              <w:rPr>
                <w:rFonts w:ascii="Times New Roman" w:hAnsi="Times New Roman"/>
                <w:bCs/>
                <w:sz w:val="28"/>
                <w:szCs w:val="28"/>
                <w:lang w:val="nl-NL"/>
              </w:rPr>
              <w:lastRenderedPageBreak/>
              <w:t>Dự thảo quy định 04 nhóm trường hợp không được tính hưởng hỗ trợ. Theo đó, trong thời gian không thực hiện công việc chuyên trách về chuyển đối số, an toàn thông tin, an nình mạng thì không được tính hưởng mức hỗ trợ, bảo đảm tính chặt chẽ, công bằng trong việc thực hiện mức hỗ trợ.</w:t>
            </w:r>
          </w:p>
        </w:tc>
      </w:tr>
      <w:tr w:rsidR="00D93A6C" w:rsidRPr="00EE399B" w:rsidTr="00EE399B">
        <w:tc>
          <w:tcPr>
            <w:tcW w:w="1277" w:type="dxa"/>
            <w:vAlign w:val="center"/>
          </w:tcPr>
          <w:p w:rsidR="00D93A6C" w:rsidRPr="000D54F5" w:rsidRDefault="00EE399B"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lastRenderedPageBreak/>
              <w:t>Điều 5</w:t>
            </w:r>
          </w:p>
        </w:tc>
        <w:tc>
          <w:tcPr>
            <w:tcW w:w="6804" w:type="dxa"/>
            <w:vAlign w:val="center"/>
          </w:tcPr>
          <w:p w:rsidR="00EE399B" w:rsidRPr="000D54F5" w:rsidRDefault="00EE399B" w:rsidP="001C11B7">
            <w:pPr>
              <w:spacing w:before="60" w:after="60" w:line="264" w:lineRule="auto"/>
              <w:ind w:firstLine="466"/>
              <w:jc w:val="both"/>
              <w:rPr>
                <w:rFonts w:ascii="Times New Roman" w:hAnsi="Times New Roman"/>
                <w:b/>
                <w:color w:val="000000"/>
                <w:sz w:val="28"/>
                <w:szCs w:val="28"/>
              </w:rPr>
            </w:pPr>
            <w:r w:rsidRPr="000D54F5">
              <w:rPr>
                <w:rFonts w:ascii="Times New Roman" w:hAnsi="Times New Roman"/>
                <w:b/>
                <w:color w:val="000000"/>
                <w:sz w:val="28"/>
                <w:szCs w:val="28"/>
              </w:rPr>
              <w:t>Điều 5. Kinh phí thực hiện</w:t>
            </w:r>
          </w:p>
          <w:p w:rsidR="00EE399B" w:rsidRPr="000D54F5" w:rsidRDefault="00EE399B" w:rsidP="001C11B7">
            <w:pPr>
              <w:spacing w:before="60" w:after="60" w:line="264" w:lineRule="auto"/>
              <w:ind w:firstLine="466"/>
              <w:jc w:val="both"/>
              <w:rPr>
                <w:rFonts w:ascii="Times New Roman" w:hAnsi="Times New Roman"/>
                <w:b/>
                <w:color w:val="000000"/>
                <w:sz w:val="28"/>
                <w:szCs w:val="28"/>
              </w:rPr>
            </w:pPr>
            <w:r w:rsidRPr="000D54F5">
              <w:rPr>
                <w:rFonts w:ascii="Times New Roman" w:hAnsi="Times New Roman"/>
                <w:color w:val="000000"/>
                <w:sz w:val="28"/>
                <w:szCs w:val="28"/>
              </w:rPr>
              <w:t>Kinh phí thực hiện mức hỗ trợ quy định tại Nghị định này thực hiện như sau:</w:t>
            </w:r>
          </w:p>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 xml:space="preserve">1. Đối với các cơ quan đơn vị, tổ chức quy định tại khoản 1 Điều 1 Nghị định này do ngân sách nhà nước bảo đảm theo phân cấp ngân sách hiện hành và các nguồn kinh phí hợp pháp khác. </w:t>
            </w:r>
          </w:p>
          <w:p w:rsidR="00D93A6C"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2. Đối với các đơn vị sự nghiệp công lập quy định tại khoản 2 Điều 2 Nghị định này căn cứ chế độ tài chính hiện đang áp dụng để thực hiện.</w:t>
            </w:r>
          </w:p>
        </w:tc>
        <w:tc>
          <w:tcPr>
            <w:tcW w:w="6916" w:type="dxa"/>
            <w:vAlign w:val="center"/>
          </w:tcPr>
          <w:p w:rsidR="00EE399B" w:rsidRPr="000D54F5" w:rsidRDefault="00EE399B" w:rsidP="001C11B7">
            <w:pPr>
              <w:spacing w:before="60" w:after="60" w:line="264" w:lineRule="auto"/>
              <w:ind w:firstLine="466"/>
              <w:jc w:val="both"/>
              <w:rPr>
                <w:rFonts w:ascii="Times New Roman" w:hAnsi="Times New Roman"/>
                <w:bCs/>
                <w:sz w:val="28"/>
                <w:szCs w:val="28"/>
                <w:lang w:val="nl-NL"/>
              </w:rPr>
            </w:pPr>
            <w:r w:rsidRPr="000D54F5">
              <w:rPr>
                <w:rFonts w:ascii="Times New Roman" w:hAnsi="Times New Roman"/>
                <w:bCs/>
                <w:sz w:val="28"/>
                <w:szCs w:val="28"/>
                <w:lang w:val="nl-NL"/>
              </w:rPr>
              <w:t>Trên cơ sở quy định hiện hành về ngân sách nhà nước và ý kiến của Bộ Tài chính, Bộ Nội vụ đề xuất quy định như sau:</w:t>
            </w:r>
          </w:p>
          <w:p w:rsidR="00EE399B" w:rsidRPr="000D54F5" w:rsidRDefault="00EE399B" w:rsidP="001C11B7">
            <w:pPr>
              <w:spacing w:before="60" w:after="60" w:line="264" w:lineRule="auto"/>
              <w:ind w:firstLine="466"/>
              <w:jc w:val="both"/>
              <w:rPr>
                <w:rFonts w:ascii="Times New Roman" w:hAnsi="Times New Roman"/>
                <w:bCs/>
                <w:sz w:val="28"/>
                <w:szCs w:val="28"/>
                <w:lang w:val="nl-NL"/>
              </w:rPr>
            </w:pPr>
            <w:r w:rsidRPr="000D54F5">
              <w:rPr>
                <w:rFonts w:ascii="Times New Roman" w:hAnsi="Times New Roman"/>
                <w:bCs/>
                <w:sz w:val="28"/>
                <w:szCs w:val="28"/>
                <w:lang w:val="nl-NL"/>
              </w:rPr>
              <w:t xml:space="preserve">- </w:t>
            </w:r>
            <w:r w:rsidRPr="000D54F5">
              <w:rPr>
                <w:rFonts w:ascii="Times New Roman" w:hAnsi="Times New Roman"/>
                <w:sz w:val="28"/>
                <w:szCs w:val="28"/>
              </w:rPr>
              <w:t xml:space="preserve">Đối với </w:t>
            </w:r>
            <w:r w:rsidRPr="000D54F5">
              <w:rPr>
                <w:rFonts w:ascii="Times New Roman" w:hAnsi="Times New Roman"/>
                <w:bCs/>
                <w:sz w:val="28"/>
                <w:szCs w:val="28"/>
                <w:lang w:val="nl-NL"/>
              </w:rPr>
              <w:t>người làm công tác chuyên trách trong</w:t>
            </w:r>
            <w:r w:rsidRPr="000D54F5">
              <w:rPr>
                <w:rFonts w:ascii="Times New Roman" w:hAnsi="Times New Roman"/>
                <w:sz w:val="28"/>
                <w:szCs w:val="28"/>
              </w:rPr>
              <w:t xml:space="preserve"> Cơ quan của Đảng Cộng sản Việt Nam, Nhà nước, Mặt trận Tổ quốc Việt Nam, tổ chức chính trị - xã hội từ Trung ương đến cơ sở và lực lượng vũ trang</w:t>
            </w:r>
            <w:r w:rsidRPr="000D54F5">
              <w:rPr>
                <w:rFonts w:ascii="Times New Roman" w:hAnsi="Times New Roman"/>
                <w:bCs/>
                <w:sz w:val="28"/>
                <w:szCs w:val="28"/>
                <w:lang w:val="nl-NL"/>
              </w:rPr>
              <w:t xml:space="preserve"> </w:t>
            </w:r>
            <w:r w:rsidRPr="000D54F5">
              <w:rPr>
                <w:rFonts w:ascii="Times New Roman" w:hAnsi="Times New Roman"/>
                <w:sz w:val="28"/>
                <w:szCs w:val="28"/>
              </w:rPr>
              <w:t xml:space="preserve">do ngân sách nhà nước bảo đảm theo phân cấp ngân sách hiện hành và các nguồn kinh phí hợp pháp khác. </w:t>
            </w:r>
          </w:p>
          <w:p w:rsidR="00D93A6C" w:rsidRPr="000D54F5" w:rsidRDefault="00EE399B" w:rsidP="001C11B7">
            <w:pPr>
              <w:spacing w:before="60" w:after="60" w:line="264" w:lineRule="auto"/>
              <w:ind w:firstLine="466"/>
              <w:jc w:val="both"/>
              <w:rPr>
                <w:rFonts w:ascii="Times New Roman" w:hAnsi="Times New Roman"/>
                <w:sz w:val="28"/>
                <w:szCs w:val="28"/>
              </w:rPr>
            </w:pPr>
            <w:r w:rsidRPr="000D54F5">
              <w:rPr>
                <w:rFonts w:ascii="Times New Roman" w:hAnsi="Times New Roman"/>
                <w:sz w:val="28"/>
                <w:szCs w:val="28"/>
              </w:rPr>
              <w:t>- Đối với các đơn vị sự nghiệp công lập căn cứ chế độ tài chính hiện đang áp dụng để thực hiện.</w:t>
            </w:r>
          </w:p>
        </w:tc>
      </w:tr>
      <w:tr w:rsidR="00D93A6C" w:rsidRPr="00EE399B" w:rsidTr="00EE399B">
        <w:tc>
          <w:tcPr>
            <w:tcW w:w="1277" w:type="dxa"/>
            <w:vAlign w:val="center"/>
          </w:tcPr>
          <w:p w:rsidR="00D93A6C" w:rsidRPr="000D54F5" w:rsidRDefault="00EE399B" w:rsidP="009D563B">
            <w:pPr>
              <w:spacing w:before="60" w:after="60" w:line="264" w:lineRule="auto"/>
              <w:jc w:val="center"/>
              <w:rPr>
                <w:rFonts w:ascii="Times New Roman" w:hAnsi="Times New Roman"/>
                <w:b/>
                <w:sz w:val="28"/>
                <w:szCs w:val="28"/>
              </w:rPr>
            </w:pPr>
            <w:r w:rsidRPr="000D54F5">
              <w:rPr>
                <w:rFonts w:ascii="Times New Roman" w:hAnsi="Times New Roman"/>
                <w:b/>
                <w:sz w:val="28"/>
                <w:szCs w:val="28"/>
              </w:rPr>
              <w:t>Điều 6</w:t>
            </w:r>
          </w:p>
        </w:tc>
        <w:tc>
          <w:tcPr>
            <w:tcW w:w="6804" w:type="dxa"/>
            <w:vAlign w:val="center"/>
          </w:tcPr>
          <w:p w:rsidR="00EE399B" w:rsidRPr="000D54F5" w:rsidRDefault="00EE399B" w:rsidP="001C11B7">
            <w:pPr>
              <w:spacing w:before="60" w:after="60" w:line="264" w:lineRule="auto"/>
              <w:ind w:firstLine="466"/>
              <w:jc w:val="both"/>
              <w:rPr>
                <w:rFonts w:ascii="Times New Roman" w:hAnsi="Times New Roman"/>
                <w:b/>
                <w:color w:val="000000"/>
                <w:sz w:val="28"/>
              </w:rPr>
            </w:pPr>
            <w:r w:rsidRPr="000D54F5">
              <w:rPr>
                <w:rFonts w:ascii="Times New Roman" w:hAnsi="Times New Roman"/>
                <w:b/>
                <w:color w:val="000000"/>
                <w:sz w:val="28"/>
              </w:rPr>
              <w:t>Điều 6. Trách nhiệm tổ chức thực hiện</w:t>
            </w:r>
          </w:p>
          <w:p w:rsidR="00EE399B" w:rsidRPr="000D54F5" w:rsidRDefault="00EE399B" w:rsidP="001C11B7">
            <w:pPr>
              <w:spacing w:before="60" w:after="60" w:line="264" w:lineRule="auto"/>
              <w:ind w:firstLine="466"/>
              <w:jc w:val="both"/>
              <w:rPr>
                <w:rFonts w:ascii="Times New Roman" w:hAnsi="Times New Roman"/>
                <w:color w:val="000000"/>
                <w:sz w:val="28"/>
              </w:rPr>
            </w:pPr>
            <w:r w:rsidRPr="000D54F5">
              <w:rPr>
                <w:rFonts w:ascii="Times New Roman" w:hAnsi="Times New Roman"/>
                <w:color w:val="000000"/>
                <w:sz w:val="28"/>
              </w:rPr>
              <w:t xml:space="preserve">1. Người đứng đầu cơ quan quản lý cán bộ, công chức, viên chức phê duyệt danh mục vị trí việc </w:t>
            </w:r>
            <w:r w:rsidRPr="000D54F5">
              <w:rPr>
                <w:rFonts w:ascii="Times New Roman" w:hAnsi="Times New Roman"/>
                <w:color w:val="000000"/>
                <w:sz w:val="28"/>
                <w:szCs w:val="28"/>
              </w:rPr>
              <w:t>l</w:t>
            </w:r>
            <w:r w:rsidRPr="000D54F5">
              <w:rPr>
                <w:rFonts w:ascii="Times New Roman" w:hAnsi="Times New Roman"/>
                <w:color w:val="000000"/>
                <w:sz w:val="28"/>
              </w:rPr>
              <w:t xml:space="preserve">àm công tác chuyên trách </w:t>
            </w:r>
            <w:r w:rsidRPr="000D54F5">
              <w:rPr>
                <w:rFonts w:ascii="Times New Roman" w:hAnsi="Times New Roman"/>
                <w:color w:val="000000"/>
                <w:sz w:val="28"/>
                <w:szCs w:val="28"/>
              </w:rPr>
              <w:t xml:space="preserve">tại cơ quan, tổ chức, đơn vị thuộc thẩm quyền quản lý để thực hiện mức hỗ trợ theo quy định tại Nghị định này. Người đứng đầu cơ quan sử dụng cán bộ, công chức, viên chức trình cấp có thẩm quyền hoặc quyết định theo </w:t>
            </w:r>
            <w:r w:rsidRPr="000D54F5">
              <w:rPr>
                <w:rFonts w:ascii="Times New Roman" w:hAnsi="Times New Roman"/>
                <w:color w:val="000000"/>
                <w:sz w:val="28"/>
                <w:szCs w:val="28"/>
              </w:rPr>
              <w:lastRenderedPageBreak/>
              <w:t xml:space="preserve">phân cấp về danh sách người </w:t>
            </w:r>
            <w:r w:rsidRPr="000D54F5">
              <w:rPr>
                <w:rFonts w:ascii="Times New Roman" w:hAnsi="Times New Roman"/>
                <w:color w:val="000000"/>
                <w:sz w:val="28"/>
              </w:rPr>
              <w:t xml:space="preserve">làm công tác chuyên trách được hưởng </w:t>
            </w:r>
            <w:r w:rsidRPr="000D54F5">
              <w:rPr>
                <w:rFonts w:ascii="Times New Roman" w:hAnsi="Times New Roman"/>
                <w:color w:val="000000"/>
                <w:sz w:val="28"/>
                <w:szCs w:val="28"/>
              </w:rPr>
              <w:t>mức hỗ trợ.</w:t>
            </w:r>
          </w:p>
          <w:p w:rsidR="00EE399B"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2. Bộ trưởng Bộ Quốc phòng, Bộ trưởng Bộ Công an căn cứ chức năng, nhiệm vụ và quy định của pháp luật về vị trí việc làm xác định danh mục vị trí việc làm của người làm công tác chuyên trách thuộc lĩnh vực được giao quản lý để thực hiện mức hỗ trợ theo quy định tại Nghị định này.</w:t>
            </w:r>
          </w:p>
          <w:p w:rsidR="00D93A6C" w:rsidRPr="000D54F5" w:rsidRDefault="00EE399B" w:rsidP="001C11B7">
            <w:pPr>
              <w:spacing w:before="60" w:after="60" w:line="264" w:lineRule="auto"/>
              <w:ind w:firstLine="466"/>
              <w:jc w:val="both"/>
              <w:rPr>
                <w:rFonts w:ascii="Times New Roman" w:hAnsi="Times New Roman"/>
                <w:color w:val="000000"/>
                <w:sz w:val="28"/>
                <w:szCs w:val="28"/>
              </w:rPr>
            </w:pPr>
            <w:r w:rsidRPr="000D54F5">
              <w:rPr>
                <w:rFonts w:ascii="Times New Roman" w:hAnsi="Times New Roman"/>
                <w:color w:val="000000"/>
                <w:sz w:val="28"/>
                <w:szCs w:val="28"/>
              </w:rPr>
              <w:t xml:space="preserve">3. Bộ Tài chính </w:t>
            </w:r>
            <w:r w:rsidRPr="000D54F5">
              <w:rPr>
                <w:rFonts w:ascii="Times New Roman" w:hAnsi="Times New Roman"/>
                <w:sz w:val="28"/>
                <w:szCs w:val="28"/>
              </w:rPr>
              <w:t>hướng dẫn, tổng hợp trình cấp có thẩm quyền bố trí kinh phí chi thường xuyên ngân sách nhà nước cho các cơ quan, đơn vị</w:t>
            </w:r>
            <w:r w:rsidRPr="000D54F5">
              <w:rPr>
                <w:rFonts w:ascii="Times New Roman" w:hAnsi="Times New Roman"/>
                <w:sz w:val="28"/>
                <w:szCs w:val="28"/>
                <w:shd w:val="clear" w:color="auto" w:fill="FFFFFF"/>
              </w:rPr>
              <w:t xml:space="preserve"> tại khoản 1 Điều 5 Nghị định này</w:t>
            </w:r>
            <w:r w:rsidRPr="000D54F5">
              <w:rPr>
                <w:rFonts w:ascii="Times New Roman" w:hAnsi="Times New Roman"/>
                <w:sz w:val="28"/>
                <w:szCs w:val="28"/>
              </w:rPr>
              <w:t xml:space="preserve"> theo quy định của Luật Ngân sách nhà nước và các văn bản pháp luật có liên quan để thực hiện Nghị định.</w:t>
            </w:r>
          </w:p>
        </w:tc>
        <w:tc>
          <w:tcPr>
            <w:tcW w:w="6916" w:type="dxa"/>
            <w:vAlign w:val="center"/>
          </w:tcPr>
          <w:p w:rsidR="005C5045" w:rsidRPr="000D54F5" w:rsidRDefault="00EE399B" w:rsidP="001C11B7">
            <w:pPr>
              <w:spacing w:before="60" w:after="60" w:line="264" w:lineRule="auto"/>
              <w:ind w:firstLine="466"/>
              <w:jc w:val="both"/>
              <w:rPr>
                <w:rFonts w:ascii="Times New Roman" w:hAnsi="Times New Roman"/>
                <w:sz w:val="28"/>
                <w:szCs w:val="28"/>
              </w:rPr>
            </w:pPr>
            <w:r w:rsidRPr="000D54F5">
              <w:rPr>
                <w:rFonts w:ascii="Times New Roman" w:hAnsi="Times New Roman"/>
                <w:sz w:val="28"/>
                <w:szCs w:val="28"/>
              </w:rPr>
              <w:lastRenderedPageBreak/>
              <w:t>Trên cơ sở chức năng, nhiệm vụ, thẩm quyền</w:t>
            </w:r>
            <w:r w:rsidR="005C5045" w:rsidRPr="000D54F5">
              <w:rPr>
                <w:rFonts w:ascii="Times New Roman" w:hAnsi="Times New Roman"/>
                <w:sz w:val="28"/>
                <w:szCs w:val="28"/>
              </w:rPr>
              <w:t xml:space="preserve"> được giao,</w:t>
            </w:r>
            <w:r w:rsidRPr="000D54F5">
              <w:rPr>
                <w:rFonts w:ascii="Times New Roman" w:hAnsi="Times New Roman"/>
                <w:sz w:val="28"/>
                <w:szCs w:val="28"/>
              </w:rPr>
              <w:t xml:space="preserve"> người</w:t>
            </w:r>
            <w:r w:rsidR="005C5045" w:rsidRPr="000D54F5">
              <w:rPr>
                <w:rFonts w:ascii="Times New Roman" w:hAnsi="Times New Roman"/>
                <w:sz w:val="28"/>
                <w:szCs w:val="28"/>
              </w:rPr>
              <w:t xml:space="preserve"> đứng đầu cơ quan quản lý cán bộ, công chức, viên chức có trách nhiệm phê duyệt danh mục vị trí việc làm công tác chuyên trách tại cơ quan, tổ chức, đơn vị thuộc thẩm quyền quản lý để thực hiện mức hỗ trợ theo quy định tại </w:t>
            </w:r>
            <w:r w:rsidR="009D563B" w:rsidRPr="000D54F5">
              <w:rPr>
                <w:rFonts w:ascii="Times New Roman" w:hAnsi="Times New Roman"/>
                <w:sz w:val="28"/>
                <w:szCs w:val="28"/>
              </w:rPr>
              <w:t xml:space="preserve">dự thảo </w:t>
            </w:r>
            <w:r w:rsidR="005C5045" w:rsidRPr="000D54F5">
              <w:rPr>
                <w:rFonts w:ascii="Times New Roman" w:hAnsi="Times New Roman"/>
                <w:sz w:val="28"/>
                <w:szCs w:val="28"/>
              </w:rPr>
              <w:t xml:space="preserve">Nghị định. Người đứng đầu cơ quan sử dụng cán bộ, công chức, viên chức trình cấp có thẩm quyền hoặc quyết </w:t>
            </w:r>
            <w:r w:rsidR="005C5045" w:rsidRPr="000D54F5">
              <w:rPr>
                <w:rFonts w:ascii="Times New Roman" w:hAnsi="Times New Roman"/>
                <w:sz w:val="28"/>
                <w:szCs w:val="28"/>
              </w:rPr>
              <w:lastRenderedPageBreak/>
              <w:t>định theo phân cấp về danh sách người làm công tác chuyên trách được hưởng mức hỗ trợ.</w:t>
            </w:r>
          </w:p>
          <w:p w:rsidR="005C5045" w:rsidRPr="000D54F5" w:rsidRDefault="001A7873" w:rsidP="001C11B7">
            <w:pPr>
              <w:spacing w:before="60" w:after="60" w:line="264" w:lineRule="auto"/>
              <w:ind w:firstLine="466"/>
              <w:jc w:val="both"/>
              <w:rPr>
                <w:rFonts w:ascii="Times New Roman" w:hAnsi="Times New Roman"/>
                <w:sz w:val="28"/>
                <w:szCs w:val="28"/>
              </w:rPr>
            </w:pPr>
            <w:r w:rsidRPr="000D54F5">
              <w:rPr>
                <w:rFonts w:ascii="Times New Roman" w:hAnsi="Times New Roman"/>
                <w:sz w:val="28"/>
                <w:szCs w:val="28"/>
              </w:rPr>
              <w:t xml:space="preserve">Căn cứ quy định tại Điều 2 dự thảo Nghị định, </w:t>
            </w:r>
            <w:r w:rsidR="005C5045" w:rsidRPr="000D54F5">
              <w:rPr>
                <w:rFonts w:ascii="Times New Roman" w:hAnsi="Times New Roman"/>
                <w:sz w:val="28"/>
                <w:szCs w:val="28"/>
              </w:rPr>
              <w:t xml:space="preserve">Bộ trưởng Bộ Quốc phòng, Bộ trưởng Bộ Công an xác định danh mục vị trí việc làm của người làm công tác chuyên trách thuộc lĩnh vực được giao quản lý để thực hiện mức hỗ trợ theo quy định tại </w:t>
            </w:r>
            <w:r w:rsidR="009D563B" w:rsidRPr="000D54F5">
              <w:rPr>
                <w:rFonts w:ascii="Times New Roman" w:hAnsi="Times New Roman"/>
                <w:sz w:val="28"/>
                <w:szCs w:val="28"/>
              </w:rPr>
              <w:t xml:space="preserve">dự thảo </w:t>
            </w:r>
            <w:r w:rsidR="005C5045" w:rsidRPr="000D54F5">
              <w:rPr>
                <w:rFonts w:ascii="Times New Roman" w:hAnsi="Times New Roman"/>
                <w:sz w:val="28"/>
                <w:szCs w:val="28"/>
              </w:rPr>
              <w:t>Nghị định.</w:t>
            </w:r>
          </w:p>
          <w:p w:rsidR="00D93A6C" w:rsidRPr="000D54F5" w:rsidRDefault="005C5045" w:rsidP="001C11B7">
            <w:pPr>
              <w:spacing w:before="60" w:after="60" w:line="264" w:lineRule="auto"/>
              <w:ind w:firstLine="466"/>
              <w:jc w:val="both"/>
              <w:rPr>
                <w:rFonts w:ascii="Times New Roman" w:hAnsi="Times New Roman"/>
                <w:szCs w:val="28"/>
              </w:rPr>
            </w:pPr>
            <w:r w:rsidRPr="000D54F5">
              <w:rPr>
                <w:rFonts w:ascii="Times New Roman" w:hAnsi="Times New Roman"/>
                <w:sz w:val="28"/>
                <w:szCs w:val="28"/>
              </w:rPr>
              <w:t xml:space="preserve">Bộ Tài chính hướng dẫn, tổng hợp trình cấp có thẩm quyền bố trí kinh phí chi thường xuyên ngân sách nhà nước cho các cơ quan, đơn vị tại khoản 1 Điều 5 </w:t>
            </w:r>
            <w:r w:rsidR="001A7873" w:rsidRPr="000D54F5">
              <w:rPr>
                <w:rFonts w:ascii="Times New Roman" w:hAnsi="Times New Roman"/>
                <w:sz w:val="28"/>
                <w:szCs w:val="28"/>
              </w:rPr>
              <w:t xml:space="preserve">dự thảo </w:t>
            </w:r>
            <w:r w:rsidRPr="000D54F5">
              <w:rPr>
                <w:rFonts w:ascii="Times New Roman" w:hAnsi="Times New Roman"/>
                <w:sz w:val="28"/>
                <w:szCs w:val="28"/>
              </w:rPr>
              <w:t>Nghị định theo quy định của Luật Ngân sách nhà nước và các văn bản pháp luật có liên quan để thực hiện Nghị định.</w:t>
            </w:r>
          </w:p>
        </w:tc>
      </w:tr>
    </w:tbl>
    <w:p w:rsidR="00D93A6C" w:rsidRPr="008A690A" w:rsidRDefault="00E84296" w:rsidP="008A690A">
      <w:pPr>
        <w:spacing w:before="120"/>
        <w:jc w:val="both"/>
        <w:rPr>
          <w:rFonts w:ascii="Times New Roman" w:hAnsi="Times New Roman"/>
          <w:szCs w:val="28"/>
        </w:rPr>
      </w:pPr>
      <w:r w:rsidRPr="008A690A">
        <w:rPr>
          <w:rFonts w:ascii="Times New Roman" w:hAnsi="Times New Roman"/>
          <w:szCs w:val="28"/>
        </w:rPr>
        <w:lastRenderedPageBreak/>
        <w:tab/>
        <w:t xml:space="preserve">Trên đây là Bản Thuyết minh nội dung dự thảo Nghị định </w:t>
      </w:r>
      <w:r w:rsidRPr="008A690A">
        <w:rPr>
          <w:rFonts w:ascii="Times New Roman" w:hAnsi="Times New Roman"/>
          <w:bCs/>
          <w:szCs w:val="28"/>
        </w:rPr>
        <w:t xml:space="preserve">quy định về mức hỗ trợ đối với người làm công tác chuyên trách về chuyển đổi số, an toàn thông tin, an ninh mạng, Bộ Nội vụ </w:t>
      </w:r>
      <w:r w:rsidR="008A690A" w:rsidRPr="008A690A">
        <w:rPr>
          <w:rFonts w:ascii="Times New Roman" w:hAnsi="Times New Roman"/>
          <w:bCs/>
          <w:szCs w:val="28"/>
        </w:rPr>
        <w:t>trân trọng báo cáo Chính phủ./.</w:t>
      </w:r>
    </w:p>
    <w:sectPr w:rsidR="00D93A6C" w:rsidRPr="008A690A" w:rsidSect="00EE399B">
      <w:headerReference w:type="default" r:id="rId7"/>
      <w:pgSz w:w="16838" w:h="11906" w:orient="landscape" w:code="9"/>
      <w:pgMar w:top="993" w:right="962" w:bottom="567"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C38" w:rsidRDefault="00D82C38" w:rsidP="00D93A6C">
      <w:r>
        <w:separator/>
      </w:r>
    </w:p>
  </w:endnote>
  <w:endnote w:type="continuationSeparator" w:id="0">
    <w:p w:rsidR="00D82C38" w:rsidRDefault="00D82C38" w:rsidP="00D9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C38" w:rsidRDefault="00D82C38" w:rsidP="00D93A6C">
      <w:r>
        <w:separator/>
      </w:r>
    </w:p>
  </w:footnote>
  <w:footnote w:type="continuationSeparator" w:id="0">
    <w:p w:rsidR="00D82C38" w:rsidRDefault="00D82C38" w:rsidP="00D93A6C">
      <w:r>
        <w:continuationSeparator/>
      </w:r>
    </w:p>
  </w:footnote>
  <w:footnote w:id="1">
    <w:p w:rsidR="00D93A6C" w:rsidRPr="009D563B" w:rsidRDefault="00D93A6C" w:rsidP="009D563B">
      <w:pPr>
        <w:pStyle w:val="FootnoteText"/>
        <w:jc w:val="both"/>
      </w:pPr>
      <w:r w:rsidRPr="009D563B">
        <w:rPr>
          <w:rStyle w:val="FootnoteReference"/>
        </w:rPr>
        <w:footnoteRef/>
      </w:r>
      <w:r w:rsidRPr="009D563B">
        <w:t xml:space="preserve"> Văn bản số 8732/VPCP-TCCV ngày 27/11/2024 của Văn phòng Chính phủ.</w:t>
      </w:r>
    </w:p>
  </w:footnote>
  <w:footnote w:id="2">
    <w:p w:rsidR="00D93A6C" w:rsidRPr="009D563B" w:rsidRDefault="00D93A6C" w:rsidP="009D563B">
      <w:pPr>
        <w:pStyle w:val="FootnoteText"/>
        <w:jc w:val="both"/>
      </w:pPr>
      <w:r w:rsidRPr="009D563B">
        <w:rPr>
          <w:rStyle w:val="FootnoteReference"/>
        </w:rPr>
        <w:footnoteRef/>
      </w:r>
      <w:r w:rsidRPr="009D563B">
        <w:t xml:space="preserve"> Công văn số 2383/BQP-BTL86 ngày 10/7/2023 của Bộ Quốc phòng.</w:t>
      </w:r>
    </w:p>
  </w:footnote>
  <w:footnote w:id="3">
    <w:p w:rsidR="00D93A6C" w:rsidRPr="009D563B" w:rsidRDefault="00D93A6C" w:rsidP="009D563B">
      <w:pPr>
        <w:pStyle w:val="FootnoteText"/>
        <w:jc w:val="both"/>
      </w:pPr>
      <w:r w:rsidRPr="009D563B">
        <w:rPr>
          <w:rStyle w:val="FootnoteReference"/>
        </w:rPr>
        <w:footnoteRef/>
      </w:r>
      <w:r w:rsidRPr="009D563B">
        <w:t xml:space="preserve"> Công văn số 1869/BCA-C06 ngày 13/6/2023 của Bộ Công an.</w:t>
      </w:r>
    </w:p>
  </w:footnote>
  <w:footnote w:id="4">
    <w:p w:rsidR="00D93A6C" w:rsidRPr="009D563B" w:rsidRDefault="00D93A6C" w:rsidP="009D563B">
      <w:pPr>
        <w:pStyle w:val="FootnoteText"/>
        <w:jc w:val="both"/>
      </w:pPr>
      <w:r w:rsidRPr="009D563B">
        <w:rPr>
          <w:rStyle w:val="FootnoteReference"/>
        </w:rPr>
        <w:footnoteRef/>
      </w:r>
      <w:r w:rsidRPr="009D563B">
        <w:t xml:space="preserve"> Công văn số 3797/BNG-TCCB ngày 07/8/2023 của Bộ Ngoại giao.</w:t>
      </w:r>
    </w:p>
  </w:footnote>
  <w:footnote w:id="5">
    <w:p w:rsidR="009E3F43" w:rsidRPr="009D563B" w:rsidRDefault="009E3F43" w:rsidP="009D563B">
      <w:pPr>
        <w:pStyle w:val="FootnoteText"/>
        <w:jc w:val="both"/>
        <w:rPr>
          <w:spacing w:val="-4"/>
        </w:rPr>
      </w:pPr>
      <w:r w:rsidRPr="009D563B">
        <w:rPr>
          <w:rStyle w:val="FootnoteReference"/>
        </w:rPr>
        <w:footnoteRef/>
      </w:r>
      <w:r w:rsidRPr="009D563B">
        <w:t xml:space="preserve"> Thông tư số 12/2022/TT-BNV</w:t>
      </w:r>
      <w:r w:rsidRPr="009D563B">
        <w:rPr>
          <w:bCs/>
          <w:spacing w:val="-4"/>
        </w:rPr>
        <w:t xml:space="preserve"> ngày 30/12/2022 của Bộ trưởng Bộ Nội vụ hướng dẫn về vị trí việc làm công chức lãnh đạo, quản lý; nghiệp vụ chuyên môn dùng chung; hỗ trợ, phục vụ trong cơ quan, tổ chức hành chính và vị trí việc làm chức danh nghề nghệp chuyên môn dùng chung; hỗ trợ, phục vụ trong đơn vị sự nghiệp công lập.</w:t>
      </w:r>
    </w:p>
  </w:footnote>
  <w:footnote w:id="6">
    <w:p w:rsidR="009E3F43" w:rsidRPr="009D563B" w:rsidRDefault="009E3F43" w:rsidP="009D563B">
      <w:pPr>
        <w:pStyle w:val="FootnoteText"/>
        <w:jc w:val="both"/>
        <w:rPr>
          <w:spacing w:val="-4"/>
        </w:rPr>
      </w:pPr>
      <w:r w:rsidRPr="009D563B">
        <w:rPr>
          <w:rStyle w:val="FootnoteReference"/>
        </w:rPr>
        <w:footnoteRef/>
      </w:r>
      <w:r w:rsidRPr="009D563B">
        <w:t xml:space="preserve"> </w:t>
      </w:r>
      <w:r w:rsidRPr="009D563B">
        <w:rPr>
          <w:bCs/>
          <w:spacing w:val="-4"/>
        </w:rPr>
        <w:t>Thông tư số 06/2024/TT-BNV ngày 28/6/2024 của Bộ trưởng Bộ Nội vụ sửa đổi, bổ sung một số điều của Thông tư số 12/2022/TT-BNV ngày 30/12/2022 của Bộ trưởng Bộ Nội vụ hướng dẫn về vị trí việc làm công chức lãnh đạo, quản lý; nghiệp vụ chuyên môn dùng chung; hỗ trợ, phục vụ trong cơ quan, tổ chức hành chính và vị trí việc làm chức danh nghề nghệp chuyên môn dùng chung; hỗ trợ, phục vụ trong đơn vị sự nghiệp công lập.</w:t>
      </w:r>
    </w:p>
  </w:footnote>
  <w:footnote w:id="7">
    <w:p w:rsidR="009E3F43" w:rsidRPr="009D563B" w:rsidRDefault="009E3F43" w:rsidP="009D563B">
      <w:pPr>
        <w:pStyle w:val="FootnoteText"/>
        <w:jc w:val="both"/>
      </w:pPr>
      <w:r w:rsidRPr="009D563B">
        <w:rPr>
          <w:rStyle w:val="FootnoteReference"/>
        </w:rPr>
        <w:footnoteRef/>
      </w:r>
      <w:r w:rsidRPr="009D563B">
        <w:t xml:space="preserve"> </w:t>
      </w:r>
      <w:r w:rsidRPr="009D563B">
        <w:rPr>
          <w:bCs/>
        </w:rPr>
        <w:t>Thông tư số 08/2023/TT-BTTTT ngày 28/7/2023 của Bộ trưởng Bộ Thông tin và Truyền thông hướng dẫn về vị trí việc làm lãnh đạo, quản lý và chức danh nghề nghiệp viên chức chuyên ngành; cơ cấu viên chức theo chức danh nghề nghiệp trong đơn vị sự nghiệp công lập thuộc ngành, lĩnh vực thông tin và truyền thông</w:t>
      </w:r>
    </w:p>
  </w:footnote>
  <w:footnote w:id="8">
    <w:p w:rsidR="009E3F43" w:rsidRPr="009D563B" w:rsidRDefault="009E3F43" w:rsidP="009D563B">
      <w:pPr>
        <w:pStyle w:val="FootnoteText"/>
        <w:jc w:val="both"/>
      </w:pPr>
      <w:r w:rsidRPr="009D563B">
        <w:rPr>
          <w:rStyle w:val="FootnoteReference"/>
        </w:rPr>
        <w:footnoteRef/>
      </w:r>
      <w:r w:rsidRPr="009D563B">
        <w:t xml:space="preserve"> </w:t>
      </w:r>
      <w:r w:rsidRPr="009D563B">
        <w:rPr>
          <w:bCs/>
        </w:rPr>
        <w:t>Thông tư số 01/2024/TT-BTTTT</w:t>
      </w:r>
      <w:r w:rsidRPr="009D563B">
        <w:rPr>
          <w:iCs/>
          <w:color w:val="000000"/>
          <w:shd w:val="clear" w:color="auto" w:fill="FFFFFF"/>
        </w:rPr>
        <w:t xml:space="preserve">  của Bộ trưởng Bộ Thông tin và Truyển thông sửa đổi, bổ sung phụ lục ban hành kèm theo Thông tư số </w:t>
      </w:r>
      <w:bookmarkStart w:id="2" w:name="tvpllink_xprhtfhgtm"/>
      <w:r w:rsidRPr="009D563B">
        <w:rPr>
          <w:iCs/>
          <w:color w:val="000000"/>
          <w:shd w:val="clear" w:color="auto" w:fill="FFFFFF"/>
        </w:rPr>
        <w:fldChar w:fldCharType="begin"/>
      </w:r>
      <w:r w:rsidRPr="009D563B">
        <w:rPr>
          <w:iCs/>
          <w:color w:val="000000"/>
          <w:shd w:val="clear" w:color="auto" w:fill="FFFFFF"/>
        </w:rPr>
        <w:instrText xml:space="preserve"> HYPERLINK "https://thuvienphapluat.vn/van-ban/Bo-may-hanh-chinh/Thong-tu-08-2023-TT-BTTTT-vi-tri-viec-lam-lanh-dao-don-vi-su-nghiep-linh-vuc-Thong-tin-573986.aspx" \t "_blank" </w:instrText>
      </w:r>
      <w:r w:rsidRPr="009D563B">
        <w:rPr>
          <w:iCs/>
          <w:color w:val="000000"/>
          <w:shd w:val="clear" w:color="auto" w:fill="FFFFFF"/>
        </w:rPr>
        <w:fldChar w:fldCharType="separate"/>
      </w:r>
      <w:r w:rsidRPr="009D563B">
        <w:rPr>
          <w:rStyle w:val="Hyperlink"/>
          <w:iCs/>
          <w:color w:val="000000"/>
          <w:u w:val="none"/>
          <w:shd w:val="clear" w:color="auto" w:fill="FFFFFF"/>
        </w:rPr>
        <w:t>08/2023/TT-BTTTT</w:t>
      </w:r>
      <w:r w:rsidRPr="009D563B">
        <w:rPr>
          <w:iCs/>
          <w:color w:val="000000"/>
          <w:shd w:val="clear" w:color="auto" w:fill="FFFFFF"/>
        </w:rPr>
        <w:fldChar w:fldCharType="end"/>
      </w:r>
      <w:bookmarkEnd w:id="2"/>
      <w:r w:rsidRPr="009D563B">
        <w:rPr>
          <w:iCs/>
          <w:color w:val="000000"/>
          <w:shd w:val="clear" w:color="auto" w:fill="FFFFFF"/>
        </w:rPr>
        <w:t> ngày 28 tháng 7 năm 2023 của Bộ trưởng Bộ Thông tin và Truyền thông hướng dẫn về vị trí việc làm lãnh đạo, quản lý và chức danh nghề nghiệp viên chức chuyên ngành, cơ cấu viên chức theo chức danh nghề nghiệp trong đơn vị sự nghiệp công lập thuộc ngành, lĩnh vực Thông tin và Truyền thông và Thông tư số </w:t>
      </w:r>
      <w:bookmarkStart w:id="3" w:name="tvpllink_fglzumwbtd"/>
      <w:r w:rsidRPr="009D563B">
        <w:rPr>
          <w:iCs/>
          <w:color w:val="000000"/>
          <w:shd w:val="clear" w:color="auto" w:fill="FFFFFF"/>
        </w:rPr>
        <w:fldChar w:fldCharType="begin"/>
      </w:r>
      <w:r w:rsidRPr="009D563B">
        <w:rPr>
          <w:iCs/>
          <w:color w:val="000000"/>
          <w:shd w:val="clear" w:color="auto" w:fill="FFFFFF"/>
        </w:rPr>
        <w:instrText xml:space="preserve"> HYPERLINK "https://thuvienphapluat.vn/van-ban/Cong-nghe-thong-tin/Thong-tu-09-2023-TT-BTTTT-vi-tri-viec-lam-cong-chuc-chuyen-nganh-Thong-tin-trong-co-quan-574271.aspx" \t "_blank" </w:instrText>
      </w:r>
      <w:r w:rsidRPr="009D563B">
        <w:rPr>
          <w:iCs/>
          <w:color w:val="000000"/>
          <w:shd w:val="clear" w:color="auto" w:fill="FFFFFF"/>
        </w:rPr>
        <w:fldChar w:fldCharType="separate"/>
      </w:r>
      <w:r w:rsidRPr="009D563B">
        <w:rPr>
          <w:rStyle w:val="Hyperlink"/>
          <w:iCs/>
          <w:color w:val="000000"/>
          <w:u w:val="none"/>
          <w:shd w:val="clear" w:color="auto" w:fill="FFFFFF"/>
        </w:rPr>
        <w:t>09/2023/TT-BTTTT</w:t>
      </w:r>
      <w:r w:rsidRPr="009D563B">
        <w:rPr>
          <w:iCs/>
          <w:color w:val="000000"/>
          <w:shd w:val="clear" w:color="auto" w:fill="FFFFFF"/>
        </w:rPr>
        <w:fldChar w:fldCharType="end"/>
      </w:r>
      <w:bookmarkEnd w:id="3"/>
      <w:r w:rsidRPr="009D563B">
        <w:rPr>
          <w:iCs/>
          <w:color w:val="000000"/>
          <w:shd w:val="clear" w:color="auto" w:fill="FFFFFF"/>
        </w:rPr>
        <w:t> ngày 28 tháng 7 năm 2023 của Bộ trưởng Bộ Thông tin và Truyền thông hướng dẫn về vị trí việc làm công chức nghiệp vụ chuyên ngành Thông tin và Truyền thông trong cơ quan, tổ chức thuộc ngành, lĩnh vực Thông tin và Truyền thông.</w:t>
      </w:r>
    </w:p>
  </w:footnote>
  <w:footnote w:id="9">
    <w:p w:rsidR="009E3F43" w:rsidRPr="009D563B" w:rsidRDefault="009E3F43" w:rsidP="009D563B">
      <w:pPr>
        <w:pStyle w:val="FootnoteText"/>
        <w:jc w:val="both"/>
      </w:pPr>
      <w:r w:rsidRPr="009D563B">
        <w:rPr>
          <w:rStyle w:val="FootnoteReference"/>
        </w:rPr>
        <w:footnoteRef/>
      </w:r>
      <w:r w:rsidRPr="009D563B">
        <w:t xml:space="preserve"> </w:t>
      </w:r>
      <w:r w:rsidRPr="009D563B">
        <w:rPr>
          <w:bCs/>
        </w:rPr>
        <w:t>Thông tư số 09/2023/BTTTT ngày 28/7/2023 của Bộ trưởng Bộ Thông tin và Truyền thông hướng dẫn về vị trí việc làm công chức nghiệp vụ chuyên ngành thông tin và truyền thông trong cơ quan, tổ chức thuộc ngành, lĩnh vực thông tin và truyền thông.</w:t>
      </w:r>
    </w:p>
  </w:footnote>
  <w:footnote w:id="10">
    <w:p w:rsidR="009E3F43" w:rsidRPr="009D563B" w:rsidRDefault="009E3F43" w:rsidP="009D563B">
      <w:pPr>
        <w:pStyle w:val="FootnoteText"/>
        <w:jc w:val="both"/>
      </w:pPr>
      <w:r w:rsidRPr="009D563B">
        <w:rPr>
          <w:rStyle w:val="FootnoteReference"/>
        </w:rPr>
        <w:footnoteRef/>
      </w:r>
      <w:r w:rsidRPr="009D563B">
        <w:t xml:space="preserve"> </w:t>
      </w:r>
      <w:r w:rsidRPr="009D563B">
        <w:rPr>
          <w:bCs/>
        </w:rPr>
        <w:t xml:space="preserve">Thông tư số 09/2023/BTTTT ngày 28/7/2023 của Bộ trưởng Bộ Thông tin và Truyền thông </w:t>
      </w:r>
      <w:r w:rsidRPr="009D563B">
        <w:rPr>
          <w:iCs/>
          <w:color w:val="000000"/>
          <w:shd w:val="clear" w:color="auto" w:fill="FFFFFF"/>
        </w:rPr>
        <w:t>quy định mã số, tiêu chuẩn chức danh nghề nghiệp và xếp lương đối với viên chức chuyên ngành công nghệ thông tin, an toàn thông tin</w:t>
      </w:r>
      <w:r w:rsidRPr="009D563B">
        <w:rPr>
          <w:bCs/>
        </w:rPr>
        <w:t>.</w:t>
      </w:r>
    </w:p>
  </w:footnote>
  <w:footnote w:id="11">
    <w:p w:rsidR="00EE399B" w:rsidRPr="009D563B" w:rsidRDefault="00EE399B" w:rsidP="009D563B">
      <w:pPr>
        <w:pStyle w:val="FootnoteText"/>
        <w:jc w:val="both"/>
        <w:rPr>
          <w:spacing w:val="-8"/>
          <w:sz w:val="22"/>
          <w:szCs w:val="22"/>
        </w:rPr>
      </w:pPr>
      <w:r w:rsidRPr="009D563B">
        <w:rPr>
          <w:rStyle w:val="FootnoteReference"/>
          <w:sz w:val="22"/>
          <w:szCs w:val="22"/>
        </w:rPr>
        <w:footnoteRef/>
      </w:r>
      <w:r w:rsidRPr="009D563B">
        <w:rPr>
          <w:sz w:val="22"/>
          <w:szCs w:val="22"/>
        </w:rPr>
        <w:t xml:space="preserve"> </w:t>
      </w:r>
      <w:r w:rsidRPr="009D563B">
        <w:rPr>
          <w:spacing w:val="-8"/>
          <w:sz w:val="22"/>
          <w:szCs w:val="22"/>
        </w:rPr>
        <w:t>Văn bản số 768/CĐSQG-DLS ngày 08/6/2023 của Cục chuyển số quốc gia. Bộ Thông tin và Truyền thông.</w:t>
      </w:r>
    </w:p>
  </w:footnote>
  <w:footnote w:id="12">
    <w:p w:rsidR="00EE399B" w:rsidRPr="009D563B" w:rsidRDefault="00EE399B" w:rsidP="009D563B">
      <w:pPr>
        <w:pStyle w:val="FootnoteText"/>
        <w:jc w:val="both"/>
        <w:rPr>
          <w:sz w:val="22"/>
          <w:szCs w:val="22"/>
        </w:rPr>
      </w:pPr>
      <w:r w:rsidRPr="009D563B">
        <w:rPr>
          <w:rStyle w:val="FootnoteReference"/>
          <w:sz w:val="22"/>
          <w:szCs w:val="22"/>
        </w:rPr>
        <w:footnoteRef/>
      </w:r>
      <w:r w:rsidRPr="009D563B">
        <w:rPr>
          <w:sz w:val="22"/>
          <w:szCs w:val="22"/>
        </w:rPr>
        <w:t xml:space="preserve"> Khoản 2 Mục I Điều 1 Quyết định số 964/QĐ-TTg ngày 10/8/2022 của Thủ tướng Chính phủ phê duyệt Chiến lược an toàn, an ninh mạng quốc gia, chủ động ứng phó với các thách thức từ không gian mạng đến năm 2023, tầm nhìn 2030.</w:t>
      </w:r>
    </w:p>
  </w:footnote>
  <w:footnote w:id="13">
    <w:p w:rsidR="00EE399B" w:rsidRPr="009D563B" w:rsidRDefault="00EE399B" w:rsidP="009D563B">
      <w:pPr>
        <w:pStyle w:val="FootnoteText"/>
        <w:jc w:val="both"/>
        <w:rPr>
          <w:spacing w:val="-4"/>
          <w:sz w:val="22"/>
          <w:szCs w:val="22"/>
        </w:rPr>
      </w:pPr>
      <w:r w:rsidRPr="009D563B">
        <w:rPr>
          <w:rStyle w:val="FootnoteReference"/>
          <w:sz w:val="22"/>
          <w:szCs w:val="22"/>
        </w:rPr>
        <w:footnoteRef/>
      </w:r>
      <w:r w:rsidRPr="009D563B">
        <w:rPr>
          <w:sz w:val="22"/>
          <w:szCs w:val="22"/>
        </w:rPr>
        <w:t xml:space="preserve"> </w:t>
      </w:r>
      <w:r w:rsidRPr="009D563B">
        <w:rPr>
          <w:spacing w:val="-4"/>
          <w:sz w:val="22"/>
          <w:szCs w:val="22"/>
        </w:rPr>
        <w:t>Văn bản số 1869/BCA-C06 ngày 13/6/2023 của Bộ Công an tham gia ý kiến một số nội dung phục vụ xây dựng Nghị định quy định chính sách hỗ trợ cho cán bộ, chuyên trách chuyển đổi số, an toàn, an ninh mạng.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7866129"/>
      <w:docPartObj>
        <w:docPartGallery w:val="Page Numbers (Top of Page)"/>
        <w:docPartUnique/>
      </w:docPartObj>
    </w:sdtPr>
    <w:sdtEndPr>
      <w:rPr>
        <w:noProof/>
      </w:rPr>
    </w:sdtEndPr>
    <w:sdtContent>
      <w:p w:rsidR="00EE399B" w:rsidRDefault="00EE399B">
        <w:pPr>
          <w:pStyle w:val="Header"/>
          <w:jc w:val="center"/>
        </w:pPr>
        <w:r>
          <w:fldChar w:fldCharType="begin"/>
        </w:r>
        <w:r>
          <w:instrText xml:space="preserve"> PAGE   \* MERGEFORMAT </w:instrText>
        </w:r>
        <w:r>
          <w:fldChar w:fldCharType="separate"/>
        </w:r>
        <w:r w:rsidR="003B76F7">
          <w:rPr>
            <w:noProof/>
          </w:rPr>
          <w:t>6</w:t>
        </w:r>
        <w:r>
          <w:rPr>
            <w:noProof/>
          </w:rPr>
          <w:fldChar w:fldCharType="end"/>
        </w:r>
      </w:p>
    </w:sdtContent>
  </w:sdt>
  <w:p w:rsidR="00EE399B" w:rsidRDefault="00EE39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6C"/>
    <w:rsid w:val="000A2631"/>
    <w:rsid w:val="000D54F5"/>
    <w:rsid w:val="001642EF"/>
    <w:rsid w:val="001A7873"/>
    <w:rsid w:val="001C11B7"/>
    <w:rsid w:val="00385E3D"/>
    <w:rsid w:val="003B76F7"/>
    <w:rsid w:val="003F733D"/>
    <w:rsid w:val="004D3BD1"/>
    <w:rsid w:val="005C5045"/>
    <w:rsid w:val="007056AF"/>
    <w:rsid w:val="00723E4B"/>
    <w:rsid w:val="008A690A"/>
    <w:rsid w:val="009D563B"/>
    <w:rsid w:val="009E3F43"/>
    <w:rsid w:val="00AA37AD"/>
    <w:rsid w:val="00C226D9"/>
    <w:rsid w:val="00D47D02"/>
    <w:rsid w:val="00D82C38"/>
    <w:rsid w:val="00D93A6C"/>
    <w:rsid w:val="00E84296"/>
    <w:rsid w:val="00ED0A56"/>
    <w:rsid w:val="00EE3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61D4FD-2CA1-4375-A157-712E32EC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A6C"/>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93A6C"/>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uiPriority w:val="99"/>
    <w:qFormat/>
    <w:rsid w:val="00D93A6C"/>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basedOn w:val="DefaultParagraphFont"/>
    <w:link w:val="FootnoteText"/>
    <w:uiPriority w:val="99"/>
    <w:rsid w:val="00D93A6C"/>
    <w:rPr>
      <w:rFonts w:eastAsia="Times New Roman" w:cs="Times New Roman"/>
      <w:sz w:val="20"/>
      <w:szCs w:val="20"/>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
    <w:uiPriority w:val="99"/>
    <w:rsid w:val="00D93A6C"/>
    <w:rPr>
      <w:vertAlign w:val="superscript"/>
    </w:rPr>
  </w:style>
  <w:style w:type="character" w:styleId="Hyperlink">
    <w:name w:val="Hyperlink"/>
    <w:uiPriority w:val="99"/>
    <w:unhideWhenUsed/>
    <w:rsid w:val="009E3F43"/>
    <w:rPr>
      <w:color w:val="0000FF"/>
      <w:u w:val="single"/>
    </w:rPr>
  </w:style>
  <w:style w:type="character" w:customStyle="1" w:styleId="UnresolvedMention">
    <w:name w:val="Unresolved Mention"/>
    <w:basedOn w:val="DefaultParagraphFont"/>
    <w:uiPriority w:val="99"/>
    <w:semiHidden/>
    <w:unhideWhenUsed/>
    <w:rsid w:val="00EE399B"/>
    <w:rPr>
      <w:color w:val="605E5C"/>
      <w:shd w:val="clear" w:color="auto" w:fill="E1DFDD"/>
    </w:rPr>
  </w:style>
  <w:style w:type="paragraph" w:styleId="Header">
    <w:name w:val="header"/>
    <w:basedOn w:val="Normal"/>
    <w:link w:val="HeaderChar"/>
    <w:uiPriority w:val="99"/>
    <w:unhideWhenUsed/>
    <w:rsid w:val="00EE399B"/>
    <w:pPr>
      <w:tabs>
        <w:tab w:val="center" w:pos="4680"/>
        <w:tab w:val="right" w:pos="9360"/>
      </w:tabs>
    </w:pPr>
  </w:style>
  <w:style w:type="character" w:customStyle="1" w:styleId="HeaderChar">
    <w:name w:val="Header Char"/>
    <w:basedOn w:val="DefaultParagraphFont"/>
    <w:link w:val="Header"/>
    <w:uiPriority w:val="99"/>
    <w:rsid w:val="00EE399B"/>
    <w:rPr>
      <w:rFonts w:ascii=".VnTime" w:eastAsia="Times New Roman" w:hAnsi=".VnTime" w:cs="Times New Roman"/>
      <w:szCs w:val="24"/>
    </w:rPr>
  </w:style>
  <w:style w:type="paragraph" w:styleId="Footer">
    <w:name w:val="footer"/>
    <w:basedOn w:val="Normal"/>
    <w:link w:val="FooterChar"/>
    <w:uiPriority w:val="99"/>
    <w:unhideWhenUsed/>
    <w:rsid w:val="00EE399B"/>
    <w:pPr>
      <w:tabs>
        <w:tab w:val="center" w:pos="4680"/>
        <w:tab w:val="right" w:pos="9360"/>
      </w:tabs>
    </w:pPr>
  </w:style>
  <w:style w:type="character" w:customStyle="1" w:styleId="FooterChar">
    <w:name w:val="Footer Char"/>
    <w:basedOn w:val="DefaultParagraphFont"/>
    <w:link w:val="Footer"/>
    <w:uiPriority w:val="99"/>
    <w:rsid w:val="00EE399B"/>
    <w:rPr>
      <w:rFonts w:ascii=".VnTime" w:eastAsia="Times New Roman" w:hAnsi=".VnTime" w:cs="Times New Roman"/>
      <w:szCs w:val="24"/>
    </w:rPr>
  </w:style>
  <w:style w:type="paragraph" w:styleId="BalloonText">
    <w:name w:val="Balloon Text"/>
    <w:basedOn w:val="Normal"/>
    <w:link w:val="BalloonTextChar"/>
    <w:uiPriority w:val="99"/>
    <w:semiHidden/>
    <w:unhideWhenUsed/>
    <w:rsid w:val="000A26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63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44FF5-1EB4-4D17-BBDC-7435C23E3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2</cp:revision>
  <cp:lastPrinted>2025-04-21T08:03:00Z</cp:lastPrinted>
  <dcterms:created xsi:type="dcterms:W3CDTF">2025-04-21T08:03:00Z</dcterms:created>
  <dcterms:modified xsi:type="dcterms:W3CDTF">2025-04-21T08:03:00Z</dcterms:modified>
</cp:coreProperties>
</file>